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36" w:type="pct"/>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356"/>
      </w:tblGrid>
      <w:tr w:rsidR="005F176A" w:rsidRPr="00032893" w:rsidTr="00113891">
        <w:trPr>
          <w:trHeight w:val="448"/>
          <w:jc w:val="center"/>
        </w:trPr>
        <w:tc>
          <w:tcPr>
            <w:tcW w:w="4986" w:type="pct"/>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tbl>
            <w:tblPr>
              <w:tblW w:w="4943" w:type="pct"/>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8215"/>
            </w:tblGrid>
            <w:tr w:rsidR="005F176A" w:rsidRPr="00032893" w:rsidTr="001F1071">
              <w:trPr>
                <w:trHeight w:val="1668"/>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jc w:val="center"/>
                    <w:rPr>
                      <w:rFonts w:ascii="Arial" w:eastAsia="Times New Roman" w:hAnsi="Arial" w:cs="Arial"/>
                      <w:color w:val="000000"/>
                      <w:sz w:val="24"/>
                      <w:szCs w:val="24"/>
                      <w:lang w:eastAsia="es-CO"/>
                    </w:rPr>
                  </w:pPr>
                  <w:r w:rsidRPr="00032893">
                    <w:rPr>
                      <w:rFonts w:ascii="Arial" w:eastAsia="Times New Roman" w:hAnsi="Arial" w:cs="Arial"/>
                      <w:noProof/>
                      <w:sz w:val="24"/>
                      <w:szCs w:val="24"/>
                      <w:lang w:eastAsia="es-CO"/>
                    </w:rPr>
                    <w:drawing>
                      <wp:inline distT="0" distB="0" distL="0" distR="0" wp14:anchorId="11038BA9" wp14:editId="50117ADB">
                        <wp:extent cx="807720" cy="824237"/>
                        <wp:effectExtent l="0" t="0" r="0" b="0"/>
                        <wp:docPr id="1" name="Imagen 1" descr="http://bog141:81/isolucion/GrafVinetas/170%20x%2017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g141:81/isolucion/GrafVinetas/170%20x%20173-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522" cy="839342"/>
                                </a:xfrm>
                                <a:prstGeom prst="rect">
                                  <a:avLst/>
                                </a:prstGeom>
                                <a:noFill/>
                                <a:ln>
                                  <a:noFill/>
                                </a:ln>
                              </pic:spPr>
                            </pic:pic>
                          </a:graphicData>
                        </a:graphic>
                      </wp:inline>
                    </w:drawing>
                  </w:r>
                  <w:r w:rsidRPr="00032893">
                    <w:rPr>
                      <w:rFonts w:ascii="Arial" w:eastAsia="Times New Roman" w:hAnsi="Arial" w:cs="Arial"/>
                      <w:sz w:val="24"/>
                      <w:szCs w:val="24"/>
                      <w:lang w:eastAsia="es-CO"/>
                    </w:rPr>
                    <w:t> </w:t>
                  </w:r>
                </w:p>
              </w:tc>
            </w:tr>
            <w:tr w:rsidR="005F176A" w:rsidRPr="00032893" w:rsidTr="00113891">
              <w:trPr>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jc w:val="center"/>
                    <w:rPr>
                      <w:rFonts w:ascii="Arial" w:eastAsia="Times New Roman" w:hAnsi="Arial" w:cs="Arial"/>
                      <w:b/>
                      <w:color w:val="000000"/>
                      <w:sz w:val="24"/>
                      <w:szCs w:val="24"/>
                      <w:lang w:eastAsia="es-CO"/>
                    </w:rPr>
                  </w:pPr>
                  <w:r w:rsidRPr="00032893">
                    <w:rPr>
                      <w:rFonts w:ascii="Arial" w:eastAsia="Times New Roman" w:hAnsi="Arial" w:cs="Arial"/>
                      <w:b/>
                      <w:sz w:val="24"/>
                      <w:szCs w:val="24"/>
                      <w:lang w:eastAsia="es-CO"/>
                    </w:rPr>
                    <w:t>OFICINA DE CONTROL INTERNO</w:t>
                  </w:r>
                </w:p>
              </w:tc>
            </w:tr>
            <w:tr w:rsidR="005F176A" w:rsidRPr="00032893" w:rsidTr="00113891">
              <w:trPr>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7F2D38" w:rsidRDefault="009B4F04" w:rsidP="00DD6AE7">
                  <w:pPr>
                    <w:spacing w:after="0" w:line="240" w:lineRule="auto"/>
                    <w:jc w:val="center"/>
                    <w:rPr>
                      <w:rFonts w:ascii="Arial" w:eastAsia="Times New Roman" w:hAnsi="Arial" w:cs="Arial"/>
                      <w:b/>
                      <w:sz w:val="24"/>
                      <w:szCs w:val="24"/>
                      <w:lang w:eastAsia="es-CO"/>
                    </w:rPr>
                  </w:pPr>
                  <w:r w:rsidRPr="00032893">
                    <w:rPr>
                      <w:rFonts w:ascii="Arial" w:eastAsia="Times New Roman" w:hAnsi="Arial" w:cs="Arial"/>
                      <w:b/>
                      <w:sz w:val="24"/>
                      <w:szCs w:val="24"/>
                      <w:lang w:eastAsia="es-CO"/>
                    </w:rPr>
                    <w:t xml:space="preserve">INFORME DE SEGUIMIENTO </w:t>
                  </w:r>
                  <w:r w:rsidR="007F2D38">
                    <w:rPr>
                      <w:rFonts w:ascii="Arial" w:eastAsia="Times New Roman" w:hAnsi="Arial" w:cs="Arial"/>
                      <w:b/>
                      <w:sz w:val="24"/>
                      <w:szCs w:val="24"/>
                      <w:lang w:eastAsia="es-CO"/>
                    </w:rPr>
                    <w:t xml:space="preserve">PLAN ANTICORRUPCIÓN Y ATENCIÓN AL CIUDADANO PAAC Y </w:t>
                  </w:r>
                </w:p>
                <w:p w:rsidR="005F176A" w:rsidRPr="00032893" w:rsidRDefault="005F176A" w:rsidP="00DD6AE7">
                  <w:pPr>
                    <w:spacing w:after="0" w:line="240" w:lineRule="auto"/>
                    <w:jc w:val="center"/>
                    <w:rPr>
                      <w:rFonts w:ascii="Arial" w:eastAsia="Times New Roman" w:hAnsi="Arial" w:cs="Arial"/>
                      <w:b/>
                      <w:sz w:val="24"/>
                      <w:szCs w:val="24"/>
                      <w:lang w:eastAsia="es-CO"/>
                    </w:rPr>
                  </w:pPr>
                  <w:r w:rsidRPr="00032893">
                    <w:rPr>
                      <w:rFonts w:ascii="Arial" w:eastAsia="Times New Roman" w:hAnsi="Arial" w:cs="Arial"/>
                      <w:b/>
                      <w:sz w:val="24"/>
                      <w:szCs w:val="24"/>
                      <w:lang w:eastAsia="es-CO"/>
                    </w:rPr>
                    <w:t>MAPA DE RIESGOS DE CORRUPCIÓN</w:t>
                  </w:r>
                  <w:r w:rsidR="007F2D38">
                    <w:rPr>
                      <w:rFonts w:ascii="Arial" w:eastAsia="Times New Roman" w:hAnsi="Arial" w:cs="Arial"/>
                      <w:b/>
                      <w:sz w:val="24"/>
                      <w:szCs w:val="24"/>
                      <w:lang w:eastAsia="es-CO"/>
                    </w:rPr>
                    <w:t xml:space="preserve"> MRC</w:t>
                  </w:r>
                </w:p>
              </w:tc>
            </w:tr>
            <w:tr w:rsidR="005F176A" w:rsidRPr="00032893" w:rsidTr="00113891">
              <w:trPr>
                <w:trHeight w:val="333"/>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5F176A" w:rsidRPr="00032893" w:rsidRDefault="005F176A" w:rsidP="008E5572">
                  <w:pPr>
                    <w:spacing w:after="0" w:line="240" w:lineRule="auto"/>
                    <w:jc w:val="center"/>
                    <w:rPr>
                      <w:rFonts w:ascii="Arial" w:eastAsia="Times New Roman" w:hAnsi="Arial" w:cs="Arial"/>
                      <w:b/>
                      <w:bCs/>
                      <w:sz w:val="24"/>
                      <w:szCs w:val="24"/>
                      <w:lang w:eastAsia="es-CO"/>
                    </w:rPr>
                  </w:pPr>
                  <w:r w:rsidRPr="00032893">
                    <w:rPr>
                      <w:rFonts w:ascii="Arial" w:eastAsia="Times New Roman" w:hAnsi="Arial" w:cs="Arial"/>
                      <w:b/>
                      <w:bCs/>
                      <w:sz w:val="24"/>
                      <w:szCs w:val="24"/>
                      <w:lang w:eastAsia="es-CO"/>
                    </w:rPr>
                    <w:t>NIVEL CENTRAL</w:t>
                  </w:r>
                </w:p>
              </w:tc>
            </w:tr>
            <w:tr w:rsidR="005F176A" w:rsidRPr="00032893" w:rsidTr="00456043">
              <w:trPr>
                <w:trHeight w:val="536"/>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5F176A" w:rsidRPr="00032893" w:rsidRDefault="005F176A" w:rsidP="004233E1">
                  <w:pPr>
                    <w:spacing w:line="240" w:lineRule="auto"/>
                    <w:jc w:val="center"/>
                    <w:rPr>
                      <w:rFonts w:ascii="Arial" w:hAnsi="Arial" w:cs="Arial"/>
                      <w:b/>
                      <w:sz w:val="24"/>
                      <w:szCs w:val="24"/>
                    </w:rPr>
                  </w:pPr>
                  <w:r w:rsidRPr="00032893">
                    <w:rPr>
                      <w:rFonts w:ascii="Arial" w:hAnsi="Arial" w:cs="Arial"/>
                      <w:b/>
                      <w:sz w:val="24"/>
                      <w:szCs w:val="24"/>
                    </w:rPr>
                    <w:t xml:space="preserve">INFORME </w:t>
                  </w:r>
                  <w:r w:rsidR="00FB2AD5">
                    <w:rPr>
                      <w:rFonts w:ascii="Arial" w:hAnsi="Arial" w:cs="Arial"/>
                      <w:b/>
                      <w:sz w:val="24"/>
                      <w:szCs w:val="24"/>
                    </w:rPr>
                    <w:t xml:space="preserve">PARCIAL </w:t>
                  </w:r>
                  <w:r w:rsidRPr="00032893">
                    <w:rPr>
                      <w:rFonts w:ascii="Arial" w:hAnsi="Arial" w:cs="Arial"/>
                      <w:b/>
                      <w:sz w:val="24"/>
                      <w:szCs w:val="24"/>
                    </w:rPr>
                    <w:t xml:space="preserve">DE SEGUIMIENTO AL </w:t>
                  </w:r>
                  <w:r w:rsidR="007F2D38">
                    <w:rPr>
                      <w:rFonts w:ascii="Arial" w:hAnsi="Arial" w:cs="Arial"/>
                      <w:b/>
                      <w:sz w:val="24"/>
                      <w:szCs w:val="24"/>
                    </w:rPr>
                    <w:t xml:space="preserve">PAAC y MRC </w:t>
                  </w:r>
                  <w:r w:rsidR="00FB2AD5">
                    <w:rPr>
                      <w:rFonts w:ascii="Arial" w:hAnsi="Arial" w:cs="Arial"/>
                      <w:b/>
                      <w:sz w:val="24"/>
                      <w:szCs w:val="24"/>
                    </w:rPr>
                    <w:t>PRIMER</w:t>
                  </w:r>
                  <w:r w:rsidR="00A60211">
                    <w:rPr>
                      <w:rFonts w:ascii="Arial" w:hAnsi="Arial" w:cs="Arial"/>
                      <w:b/>
                      <w:sz w:val="24"/>
                      <w:szCs w:val="24"/>
                    </w:rPr>
                    <w:t xml:space="preserve"> </w:t>
                  </w:r>
                  <w:r w:rsidR="00EB2092">
                    <w:rPr>
                      <w:rFonts w:ascii="Arial" w:hAnsi="Arial" w:cs="Arial"/>
                      <w:b/>
                      <w:sz w:val="24"/>
                      <w:szCs w:val="24"/>
                    </w:rPr>
                    <w:t>CUATRIMESTRE 20</w:t>
                  </w:r>
                  <w:r w:rsidR="00FB2AD5">
                    <w:rPr>
                      <w:rFonts w:ascii="Arial" w:hAnsi="Arial" w:cs="Arial"/>
                      <w:b/>
                      <w:sz w:val="24"/>
                      <w:szCs w:val="24"/>
                    </w:rPr>
                    <w:t>20</w:t>
                  </w:r>
                </w:p>
              </w:tc>
            </w:tr>
          </w:tbl>
          <w:p w:rsidR="005F176A" w:rsidRPr="00032893" w:rsidRDefault="005F176A" w:rsidP="00DD6AE7">
            <w:pPr>
              <w:spacing w:after="0" w:line="240" w:lineRule="auto"/>
              <w:rPr>
                <w:rFonts w:ascii="Arial" w:eastAsia="Times New Roman" w:hAnsi="Arial" w:cs="Arial"/>
                <w:sz w:val="24"/>
                <w:szCs w:val="24"/>
                <w:lang w:eastAsia="es-CO"/>
              </w:rPr>
            </w:pPr>
          </w:p>
          <w:tbl>
            <w:tblPr>
              <w:tblW w:w="4430" w:type="pct"/>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623"/>
              <w:gridCol w:w="1476"/>
              <w:gridCol w:w="4210"/>
              <w:gridCol w:w="47"/>
              <w:gridCol w:w="7"/>
            </w:tblGrid>
            <w:tr w:rsidR="005F176A" w:rsidRPr="00032893" w:rsidTr="000D782C">
              <w:trPr>
                <w:jc w:val="center"/>
              </w:trPr>
              <w:tc>
                <w:tcPr>
                  <w:tcW w:w="1102"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Fecha Auditoría: </w:t>
                  </w:r>
                </w:p>
              </w:tc>
              <w:tc>
                <w:tcPr>
                  <w:tcW w:w="3898"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FB2AD5" w:rsidP="00704408">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15 </w:t>
                  </w:r>
                  <w:r w:rsidR="00C13B62">
                    <w:rPr>
                      <w:rFonts w:ascii="Arial" w:eastAsia="Times New Roman" w:hAnsi="Arial" w:cs="Arial"/>
                      <w:color w:val="000000"/>
                      <w:sz w:val="24"/>
                      <w:szCs w:val="24"/>
                      <w:lang w:eastAsia="es-CO"/>
                    </w:rPr>
                    <w:t xml:space="preserve">de </w:t>
                  </w:r>
                  <w:r>
                    <w:rPr>
                      <w:rFonts w:ascii="Arial" w:eastAsia="Times New Roman" w:hAnsi="Arial" w:cs="Arial"/>
                      <w:color w:val="000000"/>
                      <w:sz w:val="24"/>
                      <w:szCs w:val="24"/>
                      <w:lang w:eastAsia="es-CO"/>
                    </w:rPr>
                    <w:t>mayo</w:t>
                  </w:r>
                  <w:r w:rsidR="004233E1">
                    <w:rPr>
                      <w:rFonts w:ascii="Arial" w:eastAsia="Times New Roman" w:hAnsi="Arial" w:cs="Arial"/>
                      <w:color w:val="000000"/>
                      <w:sz w:val="24"/>
                      <w:szCs w:val="24"/>
                      <w:lang w:eastAsia="es-CO"/>
                    </w:rPr>
                    <w:t xml:space="preserve"> </w:t>
                  </w:r>
                  <w:r w:rsidR="00C13B62">
                    <w:rPr>
                      <w:rFonts w:ascii="Arial" w:eastAsia="Times New Roman" w:hAnsi="Arial" w:cs="Arial"/>
                      <w:color w:val="000000"/>
                      <w:sz w:val="24"/>
                      <w:szCs w:val="24"/>
                      <w:lang w:eastAsia="es-CO"/>
                    </w:rPr>
                    <w:t>de 20</w:t>
                  </w:r>
                  <w:r w:rsidR="004233E1">
                    <w:rPr>
                      <w:rFonts w:ascii="Arial" w:eastAsia="Times New Roman" w:hAnsi="Arial" w:cs="Arial"/>
                      <w:color w:val="000000"/>
                      <w:sz w:val="24"/>
                      <w:szCs w:val="24"/>
                      <w:lang w:eastAsia="es-CO"/>
                    </w:rPr>
                    <w:t>20</w:t>
                  </w:r>
                </w:p>
              </w:tc>
            </w:tr>
            <w:tr w:rsidR="005F176A" w:rsidRPr="00032893" w:rsidTr="000D782C">
              <w:trPr>
                <w:trHeight w:val="677"/>
                <w:jc w:val="center"/>
              </w:trPr>
              <w:tc>
                <w:tcPr>
                  <w:tcW w:w="1102"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Objetivo: </w:t>
                  </w:r>
                </w:p>
              </w:tc>
              <w:tc>
                <w:tcPr>
                  <w:tcW w:w="3898"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FB2AD5" w:rsidRDefault="00FB2AD5" w:rsidP="00341E7B">
                  <w:pPr>
                    <w:autoSpaceDE w:val="0"/>
                    <w:autoSpaceDN w:val="0"/>
                    <w:spacing w:line="240" w:lineRule="auto"/>
                    <w:jc w:val="both"/>
                    <w:rPr>
                      <w:rFonts w:ascii="Arial" w:hAnsi="Arial" w:cs="Arial"/>
                      <w:sz w:val="24"/>
                      <w:szCs w:val="24"/>
                    </w:rPr>
                  </w:pPr>
                  <w:r w:rsidRPr="00FB2AD5">
                    <w:rPr>
                      <w:rFonts w:ascii="Arial" w:hAnsi="Arial" w:cs="Arial"/>
                      <w:sz w:val="24"/>
                      <w:szCs w:val="24"/>
                    </w:rPr>
                    <w:t xml:space="preserve">Efectuar el seguimiento a las actividades consignadas en el </w:t>
                  </w:r>
                  <w:r w:rsidR="007F2D38">
                    <w:rPr>
                      <w:rFonts w:ascii="Arial" w:hAnsi="Arial" w:cs="Arial"/>
                      <w:sz w:val="24"/>
                      <w:szCs w:val="24"/>
                    </w:rPr>
                    <w:t xml:space="preserve">tanto el en Plan Anticorrupción y Atención al Ciudadano PAAC, como al </w:t>
                  </w:r>
                  <w:r w:rsidRPr="00FB2AD5">
                    <w:rPr>
                      <w:rFonts w:ascii="Arial" w:hAnsi="Arial" w:cs="Arial"/>
                      <w:sz w:val="24"/>
                      <w:szCs w:val="24"/>
                    </w:rPr>
                    <w:t xml:space="preserve">Mapa de Riesgos de Corrupción </w:t>
                  </w:r>
                  <w:r w:rsidR="007F2D38">
                    <w:rPr>
                      <w:rFonts w:ascii="Arial" w:hAnsi="Arial" w:cs="Arial"/>
                      <w:sz w:val="24"/>
                      <w:szCs w:val="24"/>
                    </w:rPr>
                    <w:t xml:space="preserve">MRC </w:t>
                  </w:r>
                  <w:r w:rsidRPr="00FB2AD5">
                    <w:rPr>
                      <w:rFonts w:ascii="Arial" w:hAnsi="Arial" w:cs="Arial"/>
                      <w:sz w:val="24"/>
                      <w:szCs w:val="24"/>
                    </w:rPr>
                    <w:t>con corte al 3</w:t>
                  </w:r>
                  <w:r>
                    <w:rPr>
                      <w:rFonts w:ascii="Arial" w:hAnsi="Arial" w:cs="Arial"/>
                      <w:sz w:val="24"/>
                      <w:szCs w:val="24"/>
                    </w:rPr>
                    <w:t>0</w:t>
                  </w:r>
                  <w:r w:rsidRPr="00FB2AD5">
                    <w:rPr>
                      <w:rFonts w:ascii="Arial" w:hAnsi="Arial" w:cs="Arial"/>
                      <w:sz w:val="24"/>
                      <w:szCs w:val="24"/>
                    </w:rPr>
                    <w:t xml:space="preserve"> de </w:t>
                  </w:r>
                  <w:r>
                    <w:rPr>
                      <w:rFonts w:ascii="Arial" w:hAnsi="Arial" w:cs="Arial"/>
                      <w:sz w:val="24"/>
                      <w:szCs w:val="24"/>
                    </w:rPr>
                    <w:t xml:space="preserve">abril </w:t>
                  </w:r>
                  <w:r w:rsidRPr="00FB2AD5">
                    <w:rPr>
                      <w:rFonts w:ascii="Arial" w:hAnsi="Arial" w:cs="Arial"/>
                      <w:sz w:val="24"/>
                      <w:szCs w:val="24"/>
                    </w:rPr>
                    <w:t>de 20</w:t>
                  </w:r>
                  <w:r>
                    <w:rPr>
                      <w:rFonts w:ascii="Arial" w:hAnsi="Arial" w:cs="Arial"/>
                      <w:sz w:val="24"/>
                      <w:szCs w:val="24"/>
                    </w:rPr>
                    <w:t>20</w:t>
                  </w:r>
                  <w:r w:rsidR="005F176A" w:rsidRPr="00FB2AD5">
                    <w:rPr>
                      <w:rFonts w:ascii="Arial" w:hAnsi="Arial" w:cs="Arial"/>
                      <w:sz w:val="24"/>
                      <w:szCs w:val="24"/>
                    </w:rPr>
                    <w:t>.</w:t>
                  </w:r>
                </w:p>
              </w:tc>
            </w:tr>
            <w:tr w:rsidR="005F176A" w:rsidRPr="00032893" w:rsidTr="000D782C">
              <w:trPr>
                <w:jc w:val="center"/>
              </w:trPr>
              <w:tc>
                <w:tcPr>
                  <w:tcW w:w="1102"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Criterio: </w:t>
                  </w:r>
                </w:p>
              </w:tc>
              <w:tc>
                <w:tcPr>
                  <w:tcW w:w="3898"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Default="005F176A" w:rsidP="00DD6AE7">
                  <w:pPr>
                    <w:spacing w:line="240" w:lineRule="auto"/>
                    <w:jc w:val="both"/>
                    <w:rPr>
                      <w:rFonts w:ascii="Arial" w:hAnsi="Arial" w:cs="Arial"/>
                      <w:sz w:val="24"/>
                      <w:szCs w:val="24"/>
                    </w:rPr>
                  </w:pPr>
                  <w:r w:rsidRPr="00032893">
                    <w:rPr>
                      <w:rFonts w:ascii="Arial" w:hAnsi="Arial" w:cs="Arial"/>
                      <w:sz w:val="24"/>
                      <w:szCs w:val="24"/>
                    </w:rPr>
                    <w:t>Ley 1474 de 2011. Estatuto Anticorrupción. Art. 73</w:t>
                  </w:r>
                </w:p>
                <w:p w:rsidR="00664AA2" w:rsidRDefault="00664AA2" w:rsidP="00DD6AE7">
                  <w:pPr>
                    <w:spacing w:line="240" w:lineRule="auto"/>
                    <w:jc w:val="both"/>
                    <w:rPr>
                      <w:rFonts w:ascii="Arial" w:hAnsi="Arial" w:cs="Arial"/>
                      <w:sz w:val="24"/>
                      <w:szCs w:val="24"/>
                    </w:rPr>
                  </w:pPr>
                  <w:r>
                    <w:rPr>
                      <w:rFonts w:ascii="Arial" w:hAnsi="Arial" w:cs="Arial"/>
                      <w:sz w:val="24"/>
                      <w:szCs w:val="24"/>
                    </w:rPr>
                    <w:t>Decreto 124 de 2016</w:t>
                  </w:r>
                </w:p>
                <w:p w:rsidR="004D1B7A" w:rsidRPr="00032893" w:rsidRDefault="004D1B7A" w:rsidP="00DD6AE7">
                  <w:pPr>
                    <w:spacing w:line="240" w:lineRule="auto"/>
                    <w:jc w:val="both"/>
                    <w:rPr>
                      <w:rFonts w:ascii="Arial" w:hAnsi="Arial" w:cs="Arial"/>
                      <w:sz w:val="24"/>
                      <w:szCs w:val="24"/>
                    </w:rPr>
                  </w:pPr>
                  <w:r>
                    <w:rPr>
                      <w:rFonts w:ascii="Arial" w:hAnsi="Arial" w:cs="Arial"/>
                      <w:sz w:val="24"/>
                      <w:szCs w:val="24"/>
                    </w:rPr>
                    <w:t>Resolución 912 de 2016.</w:t>
                  </w:r>
                </w:p>
              </w:tc>
            </w:tr>
            <w:tr w:rsidR="005F176A" w:rsidRPr="00032893" w:rsidTr="000D782C">
              <w:trPr>
                <w:trHeight w:val="431"/>
                <w:jc w:val="center"/>
              </w:trPr>
              <w:tc>
                <w:tcPr>
                  <w:tcW w:w="1102"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Metodología: </w:t>
                  </w:r>
                </w:p>
              </w:tc>
              <w:tc>
                <w:tcPr>
                  <w:tcW w:w="3898"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704408">
                  <w:pPr>
                    <w:spacing w:after="0" w:line="240" w:lineRule="auto"/>
                    <w:jc w:val="both"/>
                    <w:rPr>
                      <w:rFonts w:ascii="Arial" w:eastAsia="Times New Roman" w:hAnsi="Arial" w:cs="Arial"/>
                      <w:color w:val="000000"/>
                      <w:sz w:val="24"/>
                      <w:szCs w:val="24"/>
                      <w:lang w:eastAsia="es-CO"/>
                    </w:rPr>
                  </w:pPr>
                  <w:r w:rsidRPr="00032893">
                    <w:rPr>
                      <w:rFonts w:ascii="Arial" w:hAnsi="Arial" w:cs="Arial"/>
                      <w:sz w:val="24"/>
                      <w:szCs w:val="24"/>
                    </w:rPr>
                    <w:t>R</w:t>
                  </w:r>
                  <w:r w:rsidR="00456043" w:rsidRPr="00032893">
                    <w:rPr>
                      <w:rFonts w:ascii="Arial" w:hAnsi="Arial" w:cs="Arial"/>
                      <w:sz w:val="24"/>
                      <w:szCs w:val="24"/>
                    </w:rPr>
                    <w:t>evisión documental, entrevistas e i</w:t>
                  </w:r>
                  <w:r w:rsidRPr="00032893">
                    <w:rPr>
                      <w:rFonts w:ascii="Arial" w:hAnsi="Arial" w:cs="Arial"/>
                      <w:sz w:val="24"/>
                      <w:szCs w:val="24"/>
                    </w:rPr>
                    <w:t xml:space="preserve">nforme </w:t>
                  </w:r>
                  <w:r w:rsidR="00456043" w:rsidRPr="00032893">
                    <w:rPr>
                      <w:rFonts w:ascii="Arial" w:hAnsi="Arial" w:cs="Arial"/>
                      <w:sz w:val="24"/>
                      <w:szCs w:val="24"/>
                    </w:rPr>
                    <w:t>de seguimiento.</w:t>
                  </w:r>
                  <w:r w:rsidRPr="00032893">
                    <w:rPr>
                      <w:rFonts w:ascii="Arial" w:hAnsi="Arial" w:cs="Arial"/>
                      <w:sz w:val="24"/>
                      <w:szCs w:val="24"/>
                    </w:rPr>
                    <w:t> </w:t>
                  </w:r>
                </w:p>
              </w:tc>
            </w:tr>
            <w:tr w:rsidR="005F176A" w:rsidRPr="00032893" w:rsidTr="000D782C">
              <w:trPr>
                <w:trHeight w:val="969"/>
                <w:jc w:val="center"/>
              </w:trPr>
              <w:tc>
                <w:tcPr>
                  <w:tcW w:w="1102"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Equipo Auditor:</w:t>
                  </w:r>
                </w:p>
              </w:tc>
              <w:tc>
                <w:tcPr>
                  <w:tcW w:w="3898" w:type="pct"/>
                  <w:gridSpan w:val="4"/>
                  <w:tcBorders>
                    <w:top w:val="outset" w:sz="6" w:space="0" w:color="000000"/>
                    <w:left w:val="outset" w:sz="6" w:space="0" w:color="000000"/>
                    <w:bottom w:val="outset" w:sz="6" w:space="0" w:color="000000"/>
                    <w:right w:val="outset" w:sz="6" w:space="0" w:color="000000"/>
                  </w:tcBorders>
                  <w:vAlign w:val="center"/>
                  <w:hideMark/>
                </w:tcPr>
                <w:p w:rsidR="00FB2AD5" w:rsidRDefault="00FB2AD5"/>
                <w:tbl>
                  <w:tblPr>
                    <w:tblW w:w="7708"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3693"/>
                    <w:gridCol w:w="77"/>
                    <w:gridCol w:w="1264"/>
                    <w:gridCol w:w="1337"/>
                    <w:gridCol w:w="1337"/>
                  </w:tblGrid>
                  <w:tr w:rsidR="00456043" w:rsidRPr="00407C9A" w:rsidTr="00456043">
                    <w:trPr>
                      <w:tblCellSpacing w:w="0" w:type="dxa"/>
                    </w:trPr>
                    <w:tc>
                      <w:tcPr>
                        <w:tcW w:w="2446" w:type="pct"/>
                        <w:gridSpan w:val="2"/>
                        <w:vAlign w:val="center"/>
                      </w:tcPr>
                      <w:p w:rsidR="00456043" w:rsidRPr="00407C9A" w:rsidRDefault="00FB2AD5" w:rsidP="00407C9A">
                        <w:pPr>
                          <w:spacing w:after="0" w:line="240" w:lineRule="auto"/>
                          <w:jc w:val="both"/>
                          <w:rPr>
                            <w:rFonts w:ascii="Arial" w:hAnsi="Arial" w:cs="Arial"/>
                            <w:sz w:val="24"/>
                            <w:szCs w:val="24"/>
                          </w:rPr>
                        </w:pPr>
                        <w:r>
                          <w:rPr>
                            <w:rFonts w:ascii="Arial" w:hAnsi="Arial" w:cs="Arial"/>
                            <w:sz w:val="24"/>
                            <w:szCs w:val="24"/>
                          </w:rPr>
                          <w:t>A</w:t>
                        </w:r>
                        <w:r w:rsidR="00FB625D" w:rsidRPr="00407C9A">
                          <w:rPr>
                            <w:rFonts w:ascii="Arial" w:hAnsi="Arial" w:cs="Arial"/>
                            <w:sz w:val="24"/>
                            <w:szCs w:val="24"/>
                          </w:rPr>
                          <w:t>lfredo Avellaneda Hidalgo</w:t>
                        </w:r>
                      </w:p>
                    </w:tc>
                    <w:tc>
                      <w:tcPr>
                        <w:tcW w:w="820" w:type="pct"/>
                        <w:vAlign w:val="center"/>
                      </w:tcPr>
                      <w:p w:rsidR="00456043" w:rsidRPr="00407C9A" w:rsidRDefault="00456043" w:rsidP="00407C9A">
                        <w:pPr>
                          <w:spacing w:after="0" w:line="240" w:lineRule="auto"/>
                          <w:ind w:left="143"/>
                          <w:jc w:val="both"/>
                          <w:rPr>
                            <w:rFonts w:ascii="Arial" w:hAnsi="Arial" w:cs="Arial"/>
                            <w:sz w:val="24"/>
                            <w:szCs w:val="24"/>
                          </w:rPr>
                        </w:pPr>
                      </w:p>
                    </w:tc>
                    <w:tc>
                      <w:tcPr>
                        <w:tcW w:w="867" w:type="pct"/>
                        <w:vAlign w:val="center"/>
                      </w:tcPr>
                      <w:p w:rsidR="00456043" w:rsidRPr="00407C9A" w:rsidRDefault="00456043" w:rsidP="00407C9A">
                        <w:pPr>
                          <w:spacing w:after="0" w:line="240" w:lineRule="auto"/>
                          <w:jc w:val="both"/>
                          <w:rPr>
                            <w:rFonts w:ascii="Arial" w:eastAsia="Times New Roman" w:hAnsi="Arial" w:cs="Arial"/>
                            <w:color w:val="000000"/>
                            <w:sz w:val="24"/>
                            <w:szCs w:val="24"/>
                            <w:lang w:eastAsia="es-CO"/>
                          </w:rPr>
                        </w:pPr>
                      </w:p>
                    </w:tc>
                    <w:tc>
                      <w:tcPr>
                        <w:tcW w:w="867" w:type="pct"/>
                        <w:vAlign w:val="center"/>
                      </w:tcPr>
                      <w:p w:rsidR="00456043" w:rsidRPr="00407C9A" w:rsidRDefault="00456043" w:rsidP="00407C9A">
                        <w:pPr>
                          <w:spacing w:after="0" w:line="240" w:lineRule="auto"/>
                          <w:ind w:left="143"/>
                          <w:jc w:val="both"/>
                          <w:rPr>
                            <w:rFonts w:ascii="Arial" w:eastAsia="Times New Roman" w:hAnsi="Arial" w:cs="Arial"/>
                            <w:color w:val="000000"/>
                            <w:sz w:val="24"/>
                            <w:szCs w:val="24"/>
                            <w:lang w:eastAsia="es-CO"/>
                          </w:rPr>
                        </w:pPr>
                      </w:p>
                    </w:tc>
                  </w:tr>
                  <w:tr w:rsidR="00FB625D" w:rsidRPr="00407C9A" w:rsidTr="00456043">
                    <w:trPr>
                      <w:tblCellSpacing w:w="0" w:type="dxa"/>
                    </w:trPr>
                    <w:tc>
                      <w:tcPr>
                        <w:tcW w:w="2446" w:type="pct"/>
                        <w:gridSpan w:val="2"/>
                        <w:vAlign w:val="center"/>
                      </w:tcPr>
                      <w:p w:rsidR="00FB625D" w:rsidRPr="00407C9A" w:rsidRDefault="00FB625D" w:rsidP="00407C9A">
                        <w:pPr>
                          <w:spacing w:after="0" w:line="240" w:lineRule="auto"/>
                          <w:ind w:left="143"/>
                          <w:jc w:val="both"/>
                          <w:rPr>
                            <w:rFonts w:ascii="Arial" w:hAnsi="Arial" w:cs="Arial"/>
                            <w:sz w:val="24"/>
                            <w:szCs w:val="24"/>
                          </w:rPr>
                        </w:pPr>
                      </w:p>
                    </w:tc>
                    <w:tc>
                      <w:tcPr>
                        <w:tcW w:w="820" w:type="pct"/>
                        <w:vAlign w:val="center"/>
                      </w:tcPr>
                      <w:p w:rsidR="00FB625D" w:rsidRPr="00407C9A" w:rsidRDefault="00FB625D" w:rsidP="00407C9A">
                        <w:pPr>
                          <w:spacing w:after="0" w:line="240" w:lineRule="auto"/>
                          <w:ind w:left="143"/>
                          <w:jc w:val="both"/>
                          <w:rPr>
                            <w:rFonts w:ascii="Arial" w:hAnsi="Arial" w:cs="Arial"/>
                            <w:sz w:val="24"/>
                            <w:szCs w:val="24"/>
                          </w:rPr>
                        </w:pPr>
                      </w:p>
                    </w:tc>
                    <w:tc>
                      <w:tcPr>
                        <w:tcW w:w="867" w:type="pct"/>
                        <w:vAlign w:val="center"/>
                      </w:tcPr>
                      <w:p w:rsidR="00FB625D" w:rsidRPr="00407C9A" w:rsidRDefault="00FB625D" w:rsidP="00407C9A">
                        <w:pPr>
                          <w:spacing w:after="0" w:line="240" w:lineRule="auto"/>
                          <w:jc w:val="both"/>
                          <w:rPr>
                            <w:rFonts w:ascii="Arial" w:eastAsia="Times New Roman" w:hAnsi="Arial" w:cs="Arial"/>
                            <w:color w:val="000000"/>
                            <w:sz w:val="24"/>
                            <w:szCs w:val="24"/>
                            <w:lang w:eastAsia="es-CO"/>
                          </w:rPr>
                        </w:pPr>
                      </w:p>
                    </w:tc>
                    <w:tc>
                      <w:tcPr>
                        <w:tcW w:w="867" w:type="pct"/>
                        <w:vAlign w:val="center"/>
                      </w:tcPr>
                      <w:p w:rsidR="00FB625D" w:rsidRPr="00407C9A" w:rsidRDefault="00FB625D" w:rsidP="00407C9A">
                        <w:pPr>
                          <w:spacing w:after="0" w:line="240" w:lineRule="auto"/>
                          <w:ind w:left="143"/>
                          <w:jc w:val="both"/>
                          <w:rPr>
                            <w:rFonts w:ascii="Arial" w:eastAsia="Times New Roman" w:hAnsi="Arial" w:cs="Arial"/>
                            <w:color w:val="000000"/>
                            <w:sz w:val="24"/>
                            <w:szCs w:val="24"/>
                            <w:lang w:eastAsia="es-CO"/>
                          </w:rPr>
                        </w:pPr>
                      </w:p>
                    </w:tc>
                  </w:tr>
                  <w:tr w:rsidR="00456043" w:rsidRPr="00032893" w:rsidTr="00456043">
                    <w:trPr>
                      <w:gridAfter w:val="1"/>
                      <w:wAfter w:w="867" w:type="pct"/>
                      <w:tblCellSpacing w:w="0" w:type="dxa"/>
                    </w:trPr>
                    <w:tc>
                      <w:tcPr>
                        <w:tcW w:w="2396" w:type="pct"/>
                        <w:vAlign w:val="center"/>
                      </w:tcPr>
                      <w:p w:rsidR="00456043" w:rsidRPr="00032893" w:rsidRDefault="00456043" w:rsidP="00FB625D">
                        <w:pPr>
                          <w:spacing w:after="0" w:line="240" w:lineRule="auto"/>
                          <w:jc w:val="both"/>
                          <w:rPr>
                            <w:rFonts w:ascii="Arial" w:hAnsi="Arial" w:cs="Arial"/>
                            <w:sz w:val="24"/>
                            <w:szCs w:val="24"/>
                          </w:rPr>
                        </w:pPr>
                      </w:p>
                    </w:tc>
                    <w:tc>
                      <w:tcPr>
                        <w:tcW w:w="50" w:type="pct"/>
                        <w:vAlign w:val="center"/>
                      </w:tcPr>
                      <w:p w:rsidR="00456043" w:rsidRPr="00032893" w:rsidRDefault="00456043" w:rsidP="00DD6AE7">
                        <w:pPr>
                          <w:spacing w:after="0" w:line="240" w:lineRule="auto"/>
                          <w:ind w:left="143"/>
                          <w:jc w:val="both"/>
                          <w:rPr>
                            <w:rFonts w:ascii="Arial" w:hAnsi="Arial" w:cs="Arial"/>
                            <w:sz w:val="24"/>
                            <w:szCs w:val="24"/>
                          </w:rPr>
                        </w:pPr>
                      </w:p>
                    </w:tc>
                    <w:tc>
                      <w:tcPr>
                        <w:tcW w:w="820" w:type="pct"/>
                        <w:vAlign w:val="center"/>
                      </w:tcPr>
                      <w:p w:rsidR="00456043" w:rsidRPr="00032893" w:rsidRDefault="00456043" w:rsidP="00DD6AE7">
                        <w:pPr>
                          <w:spacing w:after="0" w:line="240" w:lineRule="auto"/>
                          <w:jc w:val="both"/>
                          <w:rPr>
                            <w:rFonts w:ascii="Arial" w:eastAsia="Times New Roman" w:hAnsi="Arial" w:cs="Arial"/>
                            <w:color w:val="000000"/>
                            <w:sz w:val="24"/>
                            <w:szCs w:val="24"/>
                            <w:lang w:eastAsia="es-CO"/>
                          </w:rPr>
                        </w:pPr>
                      </w:p>
                    </w:tc>
                    <w:tc>
                      <w:tcPr>
                        <w:tcW w:w="867" w:type="pct"/>
                        <w:vAlign w:val="center"/>
                      </w:tcPr>
                      <w:p w:rsidR="00456043" w:rsidRPr="00032893" w:rsidRDefault="00456043" w:rsidP="00DD6AE7">
                        <w:pPr>
                          <w:spacing w:after="0" w:line="240" w:lineRule="auto"/>
                          <w:ind w:left="143"/>
                          <w:jc w:val="both"/>
                          <w:rPr>
                            <w:rFonts w:ascii="Arial" w:eastAsia="Times New Roman" w:hAnsi="Arial" w:cs="Arial"/>
                            <w:color w:val="000000"/>
                            <w:sz w:val="24"/>
                            <w:szCs w:val="24"/>
                            <w:lang w:eastAsia="es-CO"/>
                          </w:rPr>
                        </w:pPr>
                      </w:p>
                    </w:tc>
                  </w:tr>
                </w:tbl>
                <w:p w:rsidR="005F176A" w:rsidRPr="00032893" w:rsidRDefault="005F176A" w:rsidP="00DD6AE7">
                  <w:pPr>
                    <w:spacing w:after="0" w:line="240" w:lineRule="auto"/>
                    <w:ind w:left="143"/>
                    <w:jc w:val="both"/>
                    <w:rPr>
                      <w:rFonts w:ascii="Arial" w:eastAsia="Times New Roman" w:hAnsi="Arial" w:cs="Arial"/>
                      <w:color w:val="000000"/>
                      <w:sz w:val="24"/>
                      <w:szCs w:val="24"/>
                      <w:lang w:eastAsia="es-CO"/>
                    </w:rPr>
                  </w:pPr>
                </w:p>
              </w:tc>
            </w:tr>
            <w:tr w:rsidR="005F176A" w:rsidRPr="00032893" w:rsidTr="00341612">
              <w:trPr>
                <w:gridAfter w:val="1"/>
                <w:wAfter w:w="5" w:type="pct"/>
                <w:trHeight w:val="186"/>
                <w:jc w:val="center"/>
              </w:trPr>
              <w:tc>
                <w:tcPr>
                  <w:tcW w:w="4995"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jc w:val="center"/>
                    <w:rPr>
                      <w:rFonts w:ascii="Arial" w:eastAsia="Times New Roman" w:hAnsi="Arial" w:cs="Arial"/>
                      <w:b/>
                      <w:bCs/>
                      <w:sz w:val="24"/>
                      <w:szCs w:val="24"/>
                      <w:lang w:eastAsia="es-CO"/>
                    </w:rPr>
                  </w:pPr>
                  <w:r w:rsidRPr="00032893">
                    <w:rPr>
                      <w:rFonts w:ascii="Arial" w:eastAsia="Times New Roman" w:hAnsi="Arial" w:cs="Arial"/>
                      <w:b/>
                      <w:bCs/>
                      <w:sz w:val="24"/>
                      <w:szCs w:val="24"/>
                      <w:lang w:eastAsia="es-CO"/>
                    </w:rPr>
                    <w:t xml:space="preserve">SERVIDORES PUBLICOS QUE PARTICIPARON EN LA EVALUACION </w:t>
                  </w:r>
                </w:p>
              </w:tc>
            </w:tr>
            <w:tr w:rsidR="005F176A" w:rsidRPr="00032893" w:rsidTr="00341612">
              <w:trPr>
                <w:gridAfter w:val="1"/>
                <w:wAfter w:w="5" w:type="pct"/>
                <w:jc w:val="center"/>
              </w:trPr>
              <w:tc>
                <w:tcPr>
                  <w:tcW w:w="2104" w:type="pct"/>
                  <w:gridSpan w:val="2"/>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Cs/>
                      <w:sz w:val="24"/>
                      <w:szCs w:val="24"/>
                      <w:lang w:eastAsia="es-CO"/>
                    </w:rPr>
                  </w:pPr>
                  <w:r w:rsidRPr="00032893">
                    <w:rPr>
                      <w:rFonts w:ascii="Arial" w:eastAsia="Times New Roman" w:hAnsi="Arial" w:cs="Arial"/>
                      <w:bCs/>
                      <w:sz w:val="24"/>
                      <w:szCs w:val="24"/>
                      <w:lang w:eastAsia="es-CO"/>
                    </w:rPr>
                    <w:t xml:space="preserve"> Nombre </w:t>
                  </w:r>
                </w:p>
              </w:tc>
              <w:tc>
                <w:tcPr>
                  <w:tcW w:w="2891" w:type="pct"/>
                  <w:gridSpan w:val="2"/>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Cs/>
                      <w:sz w:val="24"/>
                      <w:szCs w:val="24"/>
                      <w:lang w:eastAsia="es-CO"/>
                    </w:rPr>
                  </w:pPr>
                  <w:r w:rsidRPr="00032893">
                    <w:rPr>
                      <w:rFonts w:ascii="Arial" w:eastAsia="Times New Roman" w:hAnsi="Arial" w:cs="Arial"/>
                      <w:bCs/>
                      <w:sz w:val="24"/>
                      <w:szCs w:val="24"/>
                      <w:lang w:eastAsia="es-CO"/>
                    </w:rPr>
                    <w:t>Cargo </w:t>
                  </w:r>
                </w:p>
              </w:tc>
            </w:tr>
            <w:tr w:rsidR="008E5572" w:rsidRPr="00032893" w:rsidTr="00341612">
              <w:trPr>
                <w:gridAfter w:val="2"/>
                <w:wAfter w:w="37" w:type="pct"/>
                <w:jc w:val="center"/>
              </w:trPr>
              <w:tc>
                <w:tcPr>
                  <w:tcW w:w="4963" w:type="pct"/>
                  <w:gridSpan w:val="3"/>
                  <w:tcBorders>
                    <w:top w:val="outset" w:sz="6" w:space="0" w:color="000000"/>
                    <w:left w:val="outset" w:sz="6" w:space="0" w:color="000000"/>
                    <w:bottom w:val="outset" w:sz="6" w:space="0" w:color="000000"/>
                    <w:right w:val="outset" w:sz="6" w:space="0" w:color="000000"/>
                  </w:tcBorders>
                  <w:vAlign w:val="center"/>
                  <w:hideMark/>
                </w:tcPr>
                <w:p w:rsidR="008E5572" w:rsidRPr="00032893" w:rsidRDefault="008E5572" w:rsidP="008E5572">
                  <w:pPr>
                    <w:spacing w:after="0" w:line="240" w:lineRule="auto"/>
                    <w:ind w:left="209"/>
                    <w:jc w:val="both"/>
                    <w:rPr>
                      <w:rFonts w:ascii="Arial" w:eastAsia="Times New Roman" w:hAnsi="Arial" w:cs="Arial"/>
                      <w:b/>
                      <w:bCs/>
                      <w:sz w:val="24"/>
                      <w:szCs w:val="24"/>
                      <w:lang w:eastAsia="es-CO"/>
                    </w:rPr>
                  </w:pPr>
                </w:p>
              </w:tc>
            </w:tr>
            <w:tr w:rsidR="008E5572" w:rsidRPr="00032893" w:rsidTr="00341612">
              <w:trPr>
                <w:gridAfter w:val="2"/>
                <w:wAfter w:w="37" w:type="pct"/>
                <w:jc w:val="center"/>
              </w:trPr>
              <w:tc>
                <w:tcPr>
                  <w:tcW w:w="4963" w:type="pct"/>
                  <w:gridSpan w:val="3"/>
                  <w:tcBorders>
                    <w:top w:val="outset" w:sz="6" w:space="0" w:color="000000"/>
                    <w:left w:val="outset" w:sz="6" w:space="0" w:color="000000"/>
                    <w:bottom w:val="outset" w:sz="6" w:space="0" w:color="000000"/>
                    <w:right w:val="outset" w:sz="6" w:space="0" w:color="000000"/>
                  </w:tcBorders>
                  <w:vAlign w:val="center"/>
                </w:tcPr>
                <w:p w:rsidR="008E5572" w:rsidRDefault="008E5572" w:rsidP="008E5572">
                  <w:pPr>
                    <w:spacing w:line="240" w:lineRule="auto"/>
                    <w:jc w:val="center"/>
                    <w:rPr>
                      <w:rFonts w:ascii="Arial" w:hAnsi="Arial" w:cs="Arial"/>
                      <w:b/>
                      <w:sz w:val="24"/>
                      <w:szCs w:val="24"/>
                    </w:rPr>
                  </w:pPr>
                  <w:r w:rsidRPr="00032893">
                    <w:rPr>
                      <w:rFonts w:ascii="Arial" w:hAnsi="Arial" w:cs="Arial"/>
                      <w:b/>
                      <w:sz w:val="24"/>
                      <w:szCs w:val="24"/>
                    </w:rPr>
                    <w:t>RESULTADO DEL SEGUIMIENTO</w:t>
                  </w:r>
                </w:p>
                <w:p w:rsidR="00114E43" w:rsidRPr="00F40E3B" w:rsidRDefault="00F40E3B" w:rsidP="00F40E3B">
                  <w:pPr>
                    <w:pStyle w:val="Prrafodelista"/>
                    <w:numPr>
                      <w:ilvl w:val="0"/>
                      <w:numId w:val="11"/>
                    </w:numPr>
                    <w:spacing w:line="240" w:lineRule="auto"/>
                    <w:jc w:val="both"/>
                    <w:rPr>
                      <w:rFonts w:ascii="Arial" w:hAnsi="Arial" w:cs="Arial"/>
                      <w:b/>
                      <w:sz w:val="24"/>
                      <w:szCs w:val="24"/>
                    </w:rPr>
                  </w:pPr>
                  <w:r w:rsidRPr="00F40E3B">
                    <w:rPr>
                      <w:rFonts w:ascii="Arial" w:hAnsi="Arial" w:cs="Arial"/>
                      <w:b/>
                      <w:sz w:val="24"/>
                      <w:szCs w:val="24"/>
                    </w:rPr>
                    <w:t>PLAN ANTICORRUPCIÓN Y ATENCIÓN AL CIUDADANO</w:t>
                  </w:r>
                  <w:r w:rsidR="004F7A4D">
                    <w:rPr>
                      <w:rFonts w:ascii="Arial" w:hAnsi="Arial" w:cs="Arial"/>
                      <w:b/>
                      <w:sz w:val="24"/>
                      <w:szCs w:val="24"/>
                    </w:rPr>
                    <w:t>. PAAC</w:t>
                  </w:r>
                </w:p>
                <w:p w:rsidR="007F2D38" w:rsidRDefault="00812E4E" w:rsidP="007F2D38">
                  <w:pPr>
                    <w:spacing w:line="240" w:lineRule="auto"/>
                    <w:jc w:val="both"/>
                    <w:rPr>
                      <w:rFonts w:ascii="Arial" w:hAnsi="Arial" w:cs="Arial"/>
                      <w:sz w:val="24"/>
                      <w:szCs w:val="24"/>
                    </w:rPr>
                  </w:pPr>
                  <w:r>
                    <w:rPr>
                      <w:rFonts w:ascii="Arial" w:hAnsi="Arial" w:cs="Arial"/>
                      <w:sz w:val="24"/>
                      <w:szCs w:val="24"/>
                    </w:rPr>
                    <w:t xml:space="preserve">La </w:t>
                  </w:r>
                  <w:r w:rsidR="002A1CF9">
                    <w:rPr>
                      <w:rFonts w:ascii="Arial" w:hAnsi="Arial" w:cs="Arial"/>
                      <w:sz w:val="24"/>
                      <w:szCs w:val="24"/>
                    </w:rPr>
                    <w:t>Oficina Asesora de Planeación</w:t>
                  </w:r>
                  <w:r w:rsidR="007F2D38" w:rsidRPr="007F2D38">
                    <w:rPr>
                      <w:rFonts w:ascii="Arial" w:hAnsi="Arial" w:cs="Arial"/>
                      <w:sz w:val="24"/>
                      <w:szCs w:val="24"/>
                    </w:rPr>
                    <w:t xml:space="preserve"> </w:t>
                  </w:r>
                  <w:r>
                    <w:rPr>
                      <w:rFonts w:ascii="Arial" w:hAnsi="Arial" w:cs="Arial"/>
                      <w:sz w:val="24"/>
                      <w:szCs w:val="24"/>
                    </w:rPr>
                    <w:t xml:space="preserve">elaboró el PAAC con los líderes de los procesos, lo consolidó y </w:t>
                  </w:r>
                  <w:r w:rsidR="00A96010">
                    <w:rPr>
                      <w:rFonts w:ascii="Arial" w:hAnsi="Arial" w:cs="Arial"/>
                      <w:sz w:val="24"/>
                      <w:szCs w:val="24"/>
                    </w:rPr>
                    <w:t xml:space="preserve">lo </w:t>
                  </w:r>
                  <w:r w:rsidR="00FC03F2" w:rsidRPr="007F2D38">
                    <w:rPr>
                      <w:rFonts w:ascii="Arial" w:hAnsi="Arial" w:cs="Arial"/>
                      <w:sz w:val="24"/>
                      <w:szCs w:val="24"/>
                    </w:rPr>
                    <w:t>p</w:t>
                  </w:r>
                  <w:r w:rsidR="00FC03F2">
                    <w:rPr>
                      <w:rFonts w:ascii="Arial" w:hAnsi="Arial" w:cs="Arial"/>
                      <w:sz w:val="24"/>
                      <w:szCs w:val="24"/>
                    </w:rPr>
                    <w:t>u</w:t>
                  </w:r>
                  <w:r w:rsidR="00FC03F2" w:rsidRPr="007F2D38">
                    <w:rPr>
                      <w:rFonts w:ascii="Arial" w:hAnsi="Arial" w:cs="Arial"/>
                      <w:sz w:val="24"/>
                      <w:szCs w:val="24"/>
                    </w:rPr>
                    <w:t>blic</w:t>
                  </w:r>
                  <w:r w:rsidR="00FC03F2">
                    <w:rPr>
                      <w:rFonts w:ascii="Arial" w:hAnsi="Arial" w:cs="Arial"/>
                      <w:sz w:val="24"/>
                      <w:szCs w:val="24"/>
                    </w:rPr>
                    <w:t>ó</w:t>
                  </w:r>
                  <w:r w:rsidR="007F2D38" w:rsidRPr="007F2D38">
                    <w:rPr>
                      <w:rFonts w:ascii="Arial" w:hAnsi="Arial" w:cs="Arial"/>
                      <w:sz w:val="24"/>
                      <w:szCs w:val="24"/>
                    </w:rPr>
                    <w:t xml:space="preserve"> </w:t>
                  </w:r>
                  <w:r w:rsidR="002A1CF9">
                    <w:rPr>
                      <w:rFonts w:ascii="Arial" w:hAnsi="Arial" w:cs="Arial"/>
                      <w:sz w:val="24"/>
                      <w:szCs w:val="24"/>
                    </w:rPr>
                    <w:t xml:space="preserve">el 31 de enero de 2020 </w:t>
                  </w:r>
                  <w:r w:rsidR="007F2D38" w:rsidRPr="007F2D38">
                    <w:rPr>
                      <w:rFonts w:ascii="Arial" w:hAnsi="Arial" w:cs="Arial"/>
                      <w:sz w:val="24"/>
                      <w:szCs w:val="24"/>
                    </w:rPr>
                    <w:t>en la página web de la Unidad Administrativ</w:t>
                  </w:r>
                  <w:r w:rsidR="00FC03F2">
                    <w:rPr>
                      <w:rFonts w:ascii="Arial" w:hAnsi="Arial" w:cs="Arial"/>
                      <w:sz w:val="24"/>
                      <w:szCs w:val="24"/>
                    </w:rPr>
                    <w:t>a Especial de Aeronáutica Civil.</w:t>
                  </w:r>
                  <w:r w:rsidR="007F2D38" w:rsidRPr="007F2D38">
                    <w:rPr>
                      <w:rFonts w:ascii="Arial" w:hAnsi="Arial" w:cs="Arial"/>
                      <w:sz w:val="24"/>
                      <w:szCs w:val="24"/>
                    </w:rPr>
                    <w:t xml:space="preserve"> </w:t>
                  </w:r>
                </w:p>
                <w:p w:rsidR="00C41526" w:rsidRDefault="00C41526" w:rsidP="007F2D38">
                  <w:pPr>
                    <w:spacing w:line="240" w:lineRule="auto"/>
                    <w:jc w:val="both"/>
                    <w:rPr>
                      <w:rFonts w:ascii="Arial" w:hAnsi="Arial" w:cs="Arial"/>
                      <w:sz w:val="24"/>
                      <w:szCs w:val="24"/>
                    </w:rPr>
                  </w:pPr>
                  <w:r>
                    <w:rPr>
                      <w:rFonts w:ascii="Arial" w:hAnsi="Arial" w:cs="Arial"/>
                      <w:sz w:val="24"/>
                      <w:szCs w:val="24"/>
                    </w:rPr>
                    <w:t xml:space="preserve">Con relación al cumplimiento de las actividades del PAAC se pudo establecer </w:t>
                  </w:r>
                  <w:r w:rsidR="00D04312">
                    <w:rPr>
                      <w:rFonts w:ascii="Arial" w:hAnsi="Arial" w:cs="Arial"/>
                      <w:sz w:val="24"/>
                      <w:szCs w:val="24"/>
                    </w:rPr>
                    <w:t xml:space="preserve">que algunas metas no se cumplieron en el tiempo establecido y </w:t>
                  </w:r>
                  <w:r w:rsidR="00940B73">
                    <w:rPr>
                      <w:rFonts w:ascii="Arial" w:hAnsi="Arial" w:cs="Arial"/>
                      <w:sz w:val="24"/>
                      <w:szCs w:val="24"/>
                    </w:rPr>
                    <w:t xml:space="preserve">al revisar </w:t>
                  </w:r>
                  <w:r w:rsidR="00D04312">
                    <w:rPr>
                      <w:rFonts w:ascii="Arial" w:hAnsi="Arial" w:cs="Arial"/>
                      <w:sz w:val="24"/>
                      <w:szCs w:val="24"/>
                    </w:rPr>
                    <w:t>los soportes</w:t>
                  </w:r>
                  <w:r w:rsidR="00940B73">
                    <w:rPr>
                      <w:rFonts w:ascii="Arial" w:hAnsi="Arial" w:cs="Arial"/>
                      <w:sz w:val="24"/>
                      <w:szCs w:val="24"/>
                    </w:rPr>
                    <w:t xml:space="preserve"> no se encontró un cronograma que permitiera evidenciar los tiempos y los movimientos</w:t>
                  </w:r>
                  <w:r>
                    <w:rPr>
                      <w:rFonts w:ascii="Arial" w:hAnsi="Arial" w:cs="Arial"/>
                      <w:sz w:val="24"/>
                      <w:szCs w:val="24"/>
                    </w:rPr>
                    <w:t>:</w:t>
                  </w:r>
                </w:p>
                <w:p w:rsidR="00500F7A" w:rsidRPr="00940B73" w:rsidRDefault="00500F7A" w:rsidP="007F2D38">
                  <w:pPr>
                    <w:spacing w:line="240" w:lineRule="auto"/>
                    <w:jc w:val="both"/>
                    <w:rPr>
                      <w:rFonts w:ascii="Arial" w:hAnsi="Arial" w:cs="Arial"/>
                      <w:b/>
                      <w:sz w:val="24"/>
                      <w:szCs w:val="24"/>
                    </w:rPr>
                  </w:pPr>
                  <w:r w:rsidRPr="00940B73">
                    <w:rPr>
                      <w:rFonts w:ascii="Arial" w:hAnsi="Arial" w:cs="Arial"/>
                      <w:b/>
                      <w:sz w:val="24"/>
                      <w:szCs w:val="24"/>
                    </w:rPr>
                    <w:t xml:space="preserve">Componente 1 item </w:t>
                  </w:r>
                  <w:r w:rsidR="00714031">
                    <w:rPr>
                      <w:rFonts w:ascii="Arial" w:hAnsi="Arial" w:cs="Arial"/>
                      <w:b/>
                      <w:sz w:val="24"/>
                      <w:szCs w:val="24"/>
                    </w:rPr>
                    <w:t>1</w:t>
                  </w:r>
                  <w:r w:rsidRPr="00940B73">
                    <w:rPr>
                      <w:rFonts w:ascii="Arial" w:hAnsi="Arial" w:cs="Arial"/>
                      <w:b/>
                      <w:sz w:val="24"/>
                      <w:szCs w:val="24"/>
                    </w:rPr>
                    <w:t xml:space="preserve">.1 </w:t>
                  </w:r>
                </w:p>
                <w:p w:rsidR="00D04312" w:rsidRDefault="00D04312" w:rsidP="007F2D38">
                  <w:pPr>
                    <w:spacing w:line="240" w:lineRule="auto"/>
                    <w:jc w:val="both"/>
                    <w:rPr>
                      <w:rFonts w:ascii="Arial" w:hAnsi="Arial" w:cs="Arial"/>
                      <w:sz w:val="24"/>
                      <w:szCs w:val="24"/>
                    </w:rPr>
                  </w:pPr>
                  <w:r w:rsidRPr="000D782C">
                    <w:rPr>
                      <w:rFonts w:ascii="Arial" w:hAnsi="Arial" w:cs="Arial"/>
                      <w:b/>
                      <w:sz w:val="24"/>
                      <w:szCs w:val="24"/>
                    </w:rPr>
                    <w:t>Meta.</w:t>
                  </w:r>
                  <w:r>
                    <w:rPr>
                      <w:rFonts w:ascii="Arial" w:hAnsi="Arial" w:cs="Arial"/>
                      <w:sz w:val="24"/>
                      <w:szCs w:val="24"/>
                    </w:rPr>
                    <w:t xml:space="preserve"> Documento Política Operación Administración del Riesgo</w:t>
                  </w:r>
                </w:p>
                <w:p w:rsidR="00D04312" w:rsidRDefault="00D04312" w:rsidP="007F2D38">
                  <w:pPr>
                    <w:spacing w:line="240" w:lineRule="auto"/>
                    <w:jc w:val="both"/>
                    <w:rPr>
                      <w:rFonts w:ascii="Arial" w:hAnsi="Arial" w:cs="Arial"/>
                      <w:sz w:val="24"/>
                      <w:szCs w:val="24"/>
                    </w:rPr>
                  </w:pPr>
                  <w:r w:rsidRPr="000D782C">
                    <w:rPr>
                      <w:rFonts w:ascii="Arial" w:hAnsi="Arial" w:cs="Arial"/>
                      <w:b/>
                      <w:sz w:val="24"/>
                      <w:szCs w:val="24"/>
                    </w:rPr>
                    <w:t>Fecha Programada.</w:t>
                  </w:r>
                  <w:r>
                    <w:rPr>
                      <w:rFonts w:ascii="Arial" w:hAnsi="Arial" w:cs="Arial"/>
                      <w:sz w:val="24"/>
                      <w:szCs w:val="24"/>
                    </w:rPr>
                    <w:t xml:space="preserve"> 30 de marzo 2020</w:t>
                  </w:r>
                </w:p>
                <w:p w:rsidR="00D04312" w:rsidRDefault="00D04312" w:rsidP="007F2D38">
                  <w:pPr>
                    <w:spacing w:line="240" w:lineRule="auto"/>
                    <w:jc w:val="both"/>
                    <w:rPr>
                      <w:rFonts w:ascii="Arial" w:hAnsi="Arial" w:cs="Arial"/>
                      <w:sz w:val="24"/>
                      <w:szCs w:val="24"/>
                    </w:rPr>
                  </w:pPr>
                  <w:r w:rsidRPr="000D782C">
                    <w:rPr>
                      <w:rFonts w:ascii="Arial" w:hAnsi="Arial" w:cs="Arial"/>
                      <w:b/>
                      <w:sz w:val="24"/>
                      <w:szCs w:val="24"/>
                    </w:rPr>
                    <w:t>Avance.</w:t>
                  </w:r>
                  <w:r>
                    <w:rPr>
                      <w:rFonts w:ascii="Arial" w:hAnsi="Arial" w:cs="Arial"/>
                      <w:sz w:val="24"/>
                      <w:szCs w:val="24"/>
                    </w:rPr>
                    <w:t xml:space="preserve"> 50% </w:t>
                  </w:r>
                </w:p>
                <w:p w:rsidR="00714031" w:rsidRPr="00714031" w:rsidRDefault="00714031" w:rsidP="007F2D38">
                  <w:pPr>
                    <w:spacing w:line="240" w:lineRule="auto"/>
                    <w:jc w:val="both"/>
                    <w:rPr>
                      <w:rFonts w:ascii="Arial" w:hAnsi="Arial" w:cs="Arial"/>
                      <w:b/>
                      <w:sz w:val="24"/>
                      <w:szCs w:val="24"/>
                    </w:rPr>
                  </w:pPr>
                  <w:r w:rsidRPr="00714031">
                    <w:rPr>
                      <w:rFonts w:ascii="Arial" w:hAnsi="Arial" w:cs="Arial"/>
                      <w:b/>
                      <w:sz w:val="24"/>
                      <w:szCs w:val="24"/>
                    </w:rPr>
                    <w:t>Componente 1 item 2.1</w:t>
                  </w:r>
                </w:p>
                <w:p w:rsidR="00714031" w:rsidRDefault="00714031" w:rsidP="007F2D38">
                  <w:pPr>
                    <w:spacing w:line="240" w:lineRule="auto"/>
                    <w:jc w:val="both"/>
                    <w:rPr>
                      <w:rFonts w:ascii="Arial" w:hAnsi="Arial" w:cs="Arial"/>
                      <w:sz w:val="24"/>
                      <w:szCs w:val="24"/>
                    </w:rPr>
                  </w:pPr>
                  <w:r w:rsidRPr="000D782C">
                    <w:rPr>
                      <w:rFonts w:ascii="Arial" w:hAnsi="Arial" w:cs="Arial"/>
                      <w:b/>
                      <w:sz w:val="24"/>
                      <w:szCs w:val="24"/>
                    </w:rPr>
                    <w:t>Meta.</w:t>
                  </w:r>
                  <w:r>
                    <w:rPr>
                      <w:rFonts w:ascii="Arial" w:hAnsi="Arial" w:cs="Arial"/>
                      <w:sz w:val="24"/>
                      <w:szCs w:val="24"/>
                    </w:rPr>
                    <w:t xml:space="preserve"> Matriz DOFA</w:t>
                  </w:r>
                </w:p>
                <w:p w:rsidR="00714031" w:rsidRDefault="00714031" w:rsidP="007F2D38">
                  <w:pPr>
                    <w:spacing w:line="240" w:lineRule="auto"/>
                    <w:jc w:val="both"/>
                    <w:rPr>
                      <w:rFonts w:ascii="Arial" w:hAnsi="Arial" w:cs="Arial"/>
                      <w:sz w:val="24"/>
                      <w:szCs w:val="24"/>
                    </w:rPr>
                  </w:pPr>
                  <w:r w:rsidRPr="000D782C">
                    <w:rPr>
                      <w:rFonts w:ascii="Arial" w:hAnsi="Arial" w:cs="Arial"/>
                      <w:b/>
                      <w:sz w:val="24"/>
                      <w:szCs w:val="24"/>
                    </w:rPr>
                    <w:t>Fecha programada.</w:t>
                  </w:r>
                  <w:r>
                    <w:rPr>
                      <w:rFonts w:ascii="Arial" w:hAnsi="Arial" w:cs="Arial"/>
                      <w:sz w:val="24"/>
                      <w:szCs w:val="24"/>
                    </w:rPr>
                    <w:t xml:space="preserve"> 30 de marzo de 2020</w:t>
                  </w:r>
                </w:p>
                <w:p w:rsidR="00714031" w:rsidRDefault="00714031" w:rsidP="007F2D38">
                  <w:pPr>
                    <w:spacing w:line="240" w:lineRule="auto"/>
                    <w:jc w:val="both"/>
                    <w:rPr>
                      <w:rFonts w:ascii="Arial" w:hAnsi="Arial" w:cs="Arial"/>
                      <w:sz w:val="24"/>
                      <w:szCs w:val="24"/>
                    </w:rPr>
                  </w:pPr>
                  <w:r w:rsidRPr="00234041">
                    <w:rPr>
                      <w:rFonts w:ascii="Arial" w:hAnsi="Arial" w:cs="Arial"/>
                      <w:b/>
                      <w:sz w:val="24"/>
                      <w:szCs w:val="24"/>
                    </w:rPr>
                    <w:t>Avance.</w:t>
                  </w:r>
                  <w:r>
                    <w:rPr>
                      <w:rFonts w:ascii="Arial" w:hAnsi="Arial" w:cs="Arial"/>
                      <w:sz w:val="24"/>
                      <w:szCs w:val="24"/>
                    </w:rPr>
                    <w:t xml:space="preserve"> 0%</w:t>
                  </w:r>
                </w:p>
                <w:p w:rsidR="00714031" w:rsidRPr="00165E6C" w:rsidRDefault="00714031" w:rsidP="007F2D38">
                  <w:pPr>
                    <w:spacing w:line="240" w:lineRule="auto"/>
                    <w:jc w:val="both"/>
                    <w:rPr>
                      <w:rFonts w:ascii="Arial" w:hAnsi="Arial" w:cs="Arial"/>
                      <w:sz w:val="24"/>
                      <w:szCs w:val="24"/>
                    </w:rPr>
                  </w:pPr>
                  <w:r w:rsidRPr="00165E6C">
                    <w:rPr>
                      <w:rFonts w:ascii="Arial" w:hAnsi="Arial" w:cs="Arial"/>
                      <w:b/>
                      <w:sz w:val="24"/>
                      <w:szCs w:val="24"/>
                    </w:rPr>
                    <w:t>Componente 2</w:t>
                  </w:r>
                </w:p>
                <w:p w:rsidR="00165E6C" w:rsidRDefault="00165E6C" w:rsidP="007F2D38">
                  <w:pPr>
                    <w:spacing w:line="240" w:lineRule="auto"/>
                    <w:jc w:val="both"/>
                    <w:rPr>
                      <w:rFonts w:ascii="Arial" w:hAnsi="Arial" w:cs="Arial"/>
                      <w:sz w:val="24"/>
                      <w:szCs w:val="24"/>
                    </w:rPr>
                  </w:pPr>
                  <w:r w:rsidRPr="00165E6C">
                    <w:rPr>
                      <w:rFonts w:ascii="Arial" w:hAnsi="Arial" w:cs="Arial"/>
                      <w:sz w:val="24"/>
                      <w:szCs w:val="24"/>
                    </w:rPr>
                    <w:t>No hubo avance en</w:t>
                  </w:r>
                  <w:r>
                    <w:rPr>
                      <w:rFonts w:ascii="Arial" w:hAnsi="Arial" w:cs="Arial"/>
                      <w:sz w:val="24"/>
                      <w:szCs w:val="24"/>
                    </w:rPr>
                    <w:t xml:space="preserve"> </w:t>
                  </w:r>
                  <w:r w:rsidRPr="00165E6C">
                    <w:rPr>
                      <w:rFonts w:ascii="Arial" w:hAnsi="Arial" w:cs="Arial"/>
                      <w:sz w:val="24"/>
                      <w:szCs w:val="24"/>
                    </w:rPr>
                    <w:t>las siguientes actividades</w:t>
                  </w:r>
                  <w:r>
                    <w:rPr>
                      <w:rFonts w:ascii="Arial" w:hAnsi="Arial" w:cs="Arial"/>
                      <w:sz w:val="24"/>
                      <w:szCs w:val="24"/>
                    </w:rPr>
                    <w:t>:</w:t>
                  </w:r>
                </w:p>
                <w:p w:rsidR="00165E6C" w:rsidRDefault="00341612" w:rsidP="007F2D38">
                  <w:pPr>
                    <w:spacing w:line="240" w:lineRule="auto"/>
                    <w:jc w:val="both"/>
                    <w:rPr>
                      <w:rFonts w:ascii="Arial" w:hAnsi="Arial" w:cs="Arial"/>
                      <w:sz w:val="24"/>
                      <w:szCs w:val="24"/>
                    </w:rPr>
                  </w:pPr>
                  <w:r w:rsidRPr="00341612">
                    <w:rPr>
                      <w:rFonts w:ascii="Arial" w:hAnsi="Arial" w:cs="Arial"/>
                      <w:b/>
                      <w:sz w:val="24"/>
                      <w:szCs w:val="24"/>
                    </w:rPr>
                    <w:t>Nombre.</w:t>
                  </w:r>
                  <w:r>
                    <w:rPr>
                      <w:rFonts w:ascii="Arial" w:hAnsi="Arial" w:cs="Arial"/>
                      <w:sz w:val="24"/>
                      <w:szCs w:val="24"/>
                    </w:rPr>
                    <w:t xml:space="preserve"> </w:t>
                  </w:r>
                  <w:r w:rsidR="00165E6C">
                    <w:rPr>
                      <w:rFonts w:ascii="Arial" w:hAnsi="Arial" w:cs="Arial"/>
                      <w:sz w:val="24"/>
                      <w:szCs w:val="24"/>
                    </w:rPr>
                    <w:t xml:space="preserve">IV Planeador y Globos. </w:t>
                  </w:r>
                  <w:r>
                    <w:rPr>
                      <w:rFonts w:ascii="Arial" w:hAnsi="Arial" w:cs="Arial"/>
                      <w:sz w:val="24"/>
                      <w:szCs w:val="24"/>
                    </w:rPr>
                    <w:t xml:space="preserve">Licencia </w:t>
                  </w:r>
                  <w:r w:rsidR="00165E6C">
                    <w:rPr>
                      <w:rFonts w:ascii="Arial" w:hAnsi="Arial" w:cs="Arial"/>
                      <w:sz w:val="24"/>
                      <w:szCs w:val="24"/>
                    </w:rPr>
                    <w:t>Instructor de vuelo planeador y globo</w:t>
                  </w:r>
                </w:p>
                <w:p w:rsidR="00341612" w:rsidRDefault="00341612" w:rsidP="007F2D38">
                  <w:pPr>
                    <w:spacing w:line="240" w:lineRule="auto"/>
                    <w:jc w:val="both"/>
                    <w:rPr>
                      <w:rFonts w:ascii="Arial" w:hAnsi="Arial" w:cs="Arial"/>
                      <w:sz w:val="24"/>
                      <w:szCs w:val="24"/>
                    </w:rPr>
                  </w:pPr>
                  <w:r w:rsidRPr="00341612">
                    <w:rPr>
                      <w:rFonts w:ascii="Arial" w:hAnsi="Arial" w:cs="Arial"/>
                      <w:b/>
                      <w:sz w:val="24"/>
                      <w:szCs w:val="24"/>
                    </w:rPr>
                    <w:t>Acción de racionalización.</w:t>
                  </w:r>
                  <w:r>
                    <w:rPr>
                      <w:rFonts w:ascii="Arial" w:hAnsi="Arial" w:cs="Arial"/>
                      <w:sz w:val="24"/>
                      <w:szCs w:val="24"/>
                    </w:rPr>
                    <w:t xml:space="preserve"> Formularios diligenciados en línea</w:t>
                  </w:r>
                </w:p>
                <w:p w:rsidR="00165E6C" w:rsidRDefault="00341612" w:rsidP="007F2D38">
                  <w:pPr>
                    <w:spacing w:line="240" w:lineRule="auto"/>
                    <w:jc w:val="both"/>
                    <w:rPr>
                      <w:rFonts w:ascii="Arial" w:hAnsi="Arial" w:cs="Arial"/>
                      <w:sz w:val="24"/>
                      <w:szCs w:val="24"/>
                    </w:rPr>
                  </w:pPr>
                  <w:r w:rsidRPr="00341612">
                    <w:rPr>
                      <w:rFonts w:ascii="Arial" w:hAnsi="Arial" w:cs="Arial"/>
                      <w:b/>
                      <w:sz w:val="24"/>
                      <w:szCs w:val="24"/>
                    </w:rPr>
                    <w:t xml:space="preserve">Nombre. </w:t>
                  </w:r>
                  <w:r w:rsidR="00165E6C">
                    <w:rPr>
                      <w:rFonts w:ascii="Arial" w:hAnsi="Arial" w:cs="Arial"/>
                      <w:sz w:val="24"/>
                      <w:szCs w:val="24"/>
                    </w:rPr>
                    <w:t>AIT. Autorización inspector técnico</w:t>
                  </w:r>
                </w:p>
                <w:p w:rsidR="00341612" w:rsidRDefault="00341612" w:rsidP="007F2D38">
                  <w:pPr>
                    <w:spacing w:line="240" w:lineRule="auto"/>
                    <w:jc w:val="both"/>
                    <w:rPr>
                      <w:rFonts w:ascii="Arial" w:hAnsi="Arial" w:cs="Arial"/>
                      <w:sz w:val="24"/>
                      <w:szCs w:val="24"/>
                    </w:rPr>
                  </w:pPr>
                  <w:r w:rsidRPr="00341612">
                    <w:rPr>
                      <w:rFonts w:ascii="Arial" w:hAnsi="Arial" w:cs="Arial"/>
                      <w:b/>
                      <w:sz w:val="24"/>
                      <w:szCs w:val="24"/>
                    </w:rPr>
                    <w:t>Acción de racionalización.</w:t>
                  </w:r>
                  <w:r>
                    <w:rPr>
                      <w:rFonts w:ascii="Arial" w:hAnsi="Arial" w:cs="Arial"/>
                      <w:b/>
                      <w:sz w:val="24"/>
                      <w:szCs w:val="24"/>
                    </w:rPr>
                    <w:t xml:space="preserve"> </w:t>
                  </w:r>
                  <w:r w:rsidRPr="00341612">
                    <w:rPr>
                      <w:rFonts w:ascii="Arial" w:hAnsi="Arial" w:cs="Arial"/>
                      <w:sz w:val="24"/>
                      <w:szCs w:val="24"/>
                    </w:rPr>
                    <w:t>Aumento de canales o puntos de atención – medio telefónico</w:t>
                  </w:r>
                </w:p>
                <w:p w:rsidR="00165E6C" w:rsidRDefault="00341612" w:rsidP="007F2D38">
                  <w:pPr>
                    <w:spacing w:line="240" w:lineRule="auto"/>
                    <w:jc w:val="both"/>
                    <w:rPr>
                      <w:rFonts w:ascii="Arial" w:hAnsi="Arial" w:cs="Arial"/>
                      <w:sz w:val="24"/>
                      <w:szCs w:val="24"/>
                    </w:rPr>
                  </w:pPr>
                  <w:r w:rsidRPr="00341612">
                    <w:rPr>
                      <w:rFonts w:ascii="Arial" w:hAnsi="Arial" w:cs="Arial"/>
                      <w:b/>
                      <w:sz w:val="24"/>
                      <w:szCs w:val="24"/>
                    </w:rPr>
                    <w:t>Nombre.</w:t>
                  </w:r>
                  <w:r>
                    <w:rPr>
                      <w:rFonts w:ascii="Arial" w:hAnsi="Arial" w:cs="Arial"/>
                      <w:sz w:val="24"/>
                      <w:szCs w:val="24"/>
                    </w:rPr>
                    <w:t xml:space="preserve"> </w:t>
                  </w:r>
                  <w:r w:rsidR="00165E6C">
                    <w:rPr>
                      <w:rFonts w:ascii="Arial" w:hAnsi="Arial" w:cs="Arial"/>
                      <w:sz w:val="24"/>
                      <w:szCs w:val="24"/>
                    </w:rPr>
                    <w:t>Compra/venta aeronaves</w:t>
                  </w:r>
                </w:p>
                <w:p w:rsidR="00341612" w:rsidRDefault="00341612" w:rsidP="007F2D38">
                  <w:pPr>
                    <w:spacing w:line="240" w:lineRule="auto"/>
                    <w:jc w:val="both"/>
                    <w:rPr>
                      <w:rFonts w:ascii="Arial" w:hAnsi="Arial" w:cs="Arial"/>
                      <w:b/>
                      <w:sz w:val="24"/>
                      <w:szCs w:val="24"/>
                    </w:rPr>
                  </w:pPr>
                  <w:r w:rsidRPr="00341612">
                    <w:rPr>
                      <w:rFonts w:ascii="Arial" w:hAnsi="Arial" w:cs="Arial"/>
                      <w:b/>
                      <w:sz w:val="24"/>
                      <w:szCs w:val="24"/>
                    </w:rPr>
                    <w:t>Acción de racionalización.</w:t>
                  </w:r>
                  <w:r w:rsidR="005511E1" w:rsidRPr="009D5646">
                    <w:rPr>
                      <w:rFonts w:ascii="Arial" w:hAnsi="Arial" w:cs="Arial"/>
                      <w:sz w:val="24"/>
                      <w:szCs w:val="24"/>
                    </w:rPr>
                    <w:t xml:space="preserve"> </w:t>
                  </w:r>
                  <w:r w:rsidR="009D5646" w:rsidRPr="009D5646">
                    <w:rPr>
                      <w:rFonts w:ascii="Arial" w:hAnsi="Arial" w:cs="Arial"/>
                      <w:sz w:val="24"/>
                      <w:szCs w:val="24"/>
                    </w:rPr>
                    <w:t>Eliminación del trámite</w:t>
                  </w:r>
                </w:p>
                <w:p w:rsidR="00165E6C" w:rsidRDefault="00341612" w:rsidP="007F2D38">
                  <w:pPr>
                    <w:spacing w:line="240" w:lineRule="auto"/>
                    <w:jc w:val="both"/>
                    <w:rPr>
                      <w:rFonts w:ascii="Arial" w:hAnsi="Arial" w:cs="Arial"/>
                      <w:sz w:val="24"/>
                      <w:szCs w:val="24"/>
                    </w:rPr>
                  </w:pPr>
                  <w:r w:rsidRPr="00341612">
                    <w:rPr>
                      <w:rFonts w:ascii="Arial" w:hAnsi="Arial" w:cs="Arial"/>
                      <w:b/>
                      <w:sz w:val="24"/>
                      <w:szCs w:val="24"/>
                    </w:rPr>
                    <w:t xml:space="preserve">Nombre. </w:t>
                  </w:r>
                  <w:r w:rsidR="00165E6C">
                    <w:rPr>
                      <w:rFonts w:ascii="Arial" w:hAnsi="Arial" w:cs="Arial"/>
                      <w:sz w:val="24"/>
                      <w:szCs w:val="24"/>
                    </w:rPr>
                    <w:t>Registro cancelación contrato explotación</w:t>
                  </w:r>
                </w:p>
                <w:p w:rsidR="009D5646" w:rsidRPr="009D5646" w:rsidRDefault="00341612" w:rsidP="00165E6C">
                  <w:pPr>
                    <w:spacing w:line="240" w:lineRule="auto"/>
                    <w:jc w:val="both"/>
                    <w:rPr>
                      <w:rFonts w:ascii="Arial" w:hAnsi="Arial" w:cs="Arial"/>
                      <w:sz w:val="24"/>
                      <w:szCs w:val="24"/>
                    </w:rPr>
                  </w:pPr>
                  <w:r w:rsidRPr="00341612">
                    <w:rPr>
                      <w:rFonts w:ascii="Arial" w:hAnsi="Arial" w:cs="Arial"/>
                      <w:b/>
                      <w:sz w:val="24"/>
                      <w:szCs w:val="24"/>
                    </w:rPr>
                    <w:t>Acción de racionalización.</w:t>
                  </w:r>
                  <w:r w:rsidR="005511E1">
                    <w:rPr>
                      <w:rFonts w:ascii="Arial" w:hAnsi="Arial" w:cs="Arial"/>
                      <w:b/>
                      <w:sz w:val="24"/>
                      <w:szCs w:val="24"/>
                    </w:rPr>
                    <w:t xml:space="preserve"> </w:t>
                  </w:r>
                  <w:r w:rsidR="009D5646">
                    <w:rPr>
                      <w:rFonts w:ascii="Arial" w:hAnsi="Arial" w:cs="Arial"/>
                      <w:sz w:val="24"/>
                      <w:szCs w:val="24"/>
                    </w:rPr>
                    <w:t>Eliminación del trámite</w:t>
                  </w:r>
                </w:p>
                <w:p w:rsidR="00165E6C" w:rsidRPr="00165E6C" w:rsidRDefault="00165E6C" w:rsidP="00165E6C">
                  <w:pPr>
                    <w:spacing w:line="240" w:lineRule="auto"/>
                    <w:jc w:val="both"/>
                    <w:rPr>
                      <w:rFonts w:ascii="Arial" w:hAnsi="Arial" w:cs="Arial"/>
                      <w:b/>
                      <w:sz w:val="24"/>
                      <w:szCs w:val="24"/>
                    </w:rPr>
                  </w:pPr>
                  <w:r w:rsidRPr="00165E6C">
                    <w:rPr>
                      <w:rFonts w:ascii="Arial" w:hAnsi="Arial" w:cs="Arial"/>
                      <w:b/>
                      <w:sz w:val="24"/>
                      <w:szCs w:val="24"/>
                    </w:rPr>
                    <w:t>Componente 3 item 1.</w:t>
                  </w:r>
                  <w:r w:rsidRPr="00165E6C">
                    <w:rPr>
                      <w:rFonts w:ascii="Arial" w:hAnsi="Arial" w:cs="Arial"/>
                      <w:b/>
                      <w:sz w:val="24"/>
                      <w:szCs w:val="24"/>
                    </w:rPr>
                    <w:t>2</w:t>
                  </w:r>
                </w:p>
                <w:p w:rsidR="00165E6C" w:rsidRDefault="00165E6C" w:rsidP="00165E6C">
                  <w:pPr>
                    <w:spacing w:line="240" w:lineRule="auto"/>
                    <w:jc w:val="both"/>
                    <w:rPr>
                      <w:rFonts w:ascii="Arial" w:hAnsi="Arial" w:cs="Arial"/>
                      <w:sz w:val="24"/>
                      <w:szCs w:val="24"/>
                    </w:rPr>
                  </w:pPr>
                  <w:r w:rsidRPr="00234041">
                    <w:rPr>
                      <w:rFonts w:ascii="Arial" w:hAnsi="Arial" w:cs="Arial"/>
                      <w:b/>
                      <w:sz w:val="24"/>
                      <w:szCs w:val="24"/>
                    </w:rPr>
                    <w:t>Meta.</w:t>
                  </w:r>
                  <w:r>
                    <w:rPr>
                      <w:rFonts w:ascii="Arial" w:hAnsi="Arial" w:cs="Arial"/>
                      <w:sz w:val="24"/>
                      <w:szCs w:val="24"/>
                    </w:rPr>
                    <w:t xml:space="preserve"> Procedimiento</w:t>
                  </w:r>
                  <w:r>
                    <w:rPr>
                      <w:rFonts w:ascii="Arial" w:hAnsi="Arial" w:cs="Arial"/>
                      <w:sz w:val="24"/>
                      <w:szCs w:val="24"/>
                    </w:rPr>
                    <w:t xml:space="preserve"> </w:t>
                  </w:r>
                </w:p>
                <w:p w:rsidR="00165E6C" w:rsidRDefault="00165E6C" w:rsidP="00165E6C">
                  <w:pPr>
                    <w:spacing w:line="240" w:lineRule="auto"/>
                    <w:jc w:val="both"/>
                    <w:rPr>
                      <w:rFonts w:ascii="Arial" w:hAnsi="Arial" w:cs="Arial"/>
                      <w:sz w:val="24"/>
                      <w:szCs w:val="24"/>
                    </w:rPr>
                  </w:pPr>
                  <w:r w:rsidRPr="00234041">
                    <w:rPr>
                      <w:rFonts w:ascii="Arial" w:hAnsi="Arial" w:cs="Arial"/>
                      <w:b/>
                      <w:sz w:val="24"/>
                      <w:szCs w:val="24"/>
                    </w:rPr>
                    <w:t>Fecha Programada</w:t>
                  </w:r>
                  <w:r>
                    <w:rPr>
                      <w:rFonts w:ascii="Arial" w:hAnsi="Arial" w:cs="Arial"/>
                      <w:sz w:val="24"/>
                      <w:szCs w:val="24"/>
                    </w:rPr>
                    <w:t xml:space="preserve">. </w:t>
                  </w:r>
                  <w:r w:rsidR="00FE1EB2">
                    <w:rPr>
                      <w:rFonts w:ascii="Arial" w:hAnsi="Arial" w:cs="Arial"/>
                      <w:sz w:val="24"/>
                      <w:szCs w:val="24"/>
                    </w:rPr>
                    <w:t>30 de abril 2020</w:t>
                  </w:r>
                </w:p>
                <w:p w:rsidR="00165E6C" w:rsidRDefault="00165E6C" w:rsidP="00165E6C">
                  <w:pPr>
                    <w:spacing w:line="240" w:lineRule="auto"/>
                    <w:jc w:val="both"/>
                    <w:rPr>
                      <w:rFonts w:ascii="Arial" w:hAnsi="Arial" w:cs="Arial"/>
                      <w:sz w:val="24"/>
                      <w:szCs w:val="24"/>
                    </w:rPr>
                  </w:pPr>
                  <w:r w:rsidRPr="00234041">
                    <w:rPr>
                      <w:rFonts w:ascii="Arial" w:hAnsi="Arial" w:cs="Arial"/>
                      <w:b/>
                      <w:sz w:val="24"/>
                      <w:szCs w:val="24"/>
                    </w:rPr>
                    <w:t>Avance.</w:t>
                  </w:r>
                  <w:r>
                    <w:rPr>
                      <w:rFonts w:ascii="Arial" w:hAnsi="Arial" w:cs="Arial"/>
                      <w:sz w:val="24"/>
                      <w:szCs w:val="24"/>
                    </w:rPr>
                    <w:t xml:space="preserve"> </w:t>
                  </w:r>
                  <w:r>
                    <w:rPr>
                      <w:rFonts w:ascii="Arial" w:hAnsi="Arial" w:cs="Arial"/>
                      <w:sz w:val="24"/>
                      <w:szCs w:val="24"/>
                    </w:rPr>
                    <w:t>80%</w:t>
                  </w:r>
                </w:p>
                <w:p w:rsidR="00B46E8D" w:rsidRPr="00B46E8D" w:rsidRDefault="00B46E8D" w:rsidP="00165E6C">
                  <w:pPr>
                    <w:spacing w:line="240" w:lineRule="auto"/>
                    <w:jc w:val="both"/>
                    <w:rPr>
                      <w:rFonts w:ascii="Arial" w:hAnsi="Arial" w:cs="Arial"/>
                      <w:b/>
                      <w:sz w:val="24"/>
                      <w:szCs w:val="24"/>
                    </w:rPr>
                  </w:pPr>
                  <w:r w:rsidRPr="00B46E8D">
                    <w:rPr>
                      <w:rFonts w:ascii="Arial" w:hAnsi="Arial" w:cs="Arial"/>
                      <w:b/>
                      <w:sz w:val="24"/>
                      <w:szCs w:val="24"/>
                    </w:rPr>
                    <w:t>CONCLUSIONES</w:t>
                  </w:r>
                </w:p>
                <w:p w:rsidR="0023705A" w:rsidRDefault="0023705A" w:rsidP="00165E6C">
                  <w:pPr>
                    <w:spacing w:line="240" w:lineRule="auto"/>
                    <w:jc w:val="both"/>
                    <w:rPr>
                      <w:rFonts w:ascii="Arial" w:hAnsi="Arial" w:cs="Arial"/>
                      <w:sz w:val="24"/>
                      <w:szCs w:val="24"/>
                    </w:rPr>
                  </w:pPr>
                  <w:r>
                    <w:rPr>
                      <w:rFonts w:ascii="Arial" w:hAnsi="Arial" w:cs="Arial"/>
                      <w:sz w:val="24"/>
                      <w:szCs w:val="24"/>
                    </w:rPr>
                    <w:t>El avance de las actividades del PAAC finalizado el primer cuatrimestre de 2020, es del 45%, distribuido de la siguiente forma en los componentes:</w:t>
                  </w:r>
                </w:p>
                <w:tbl>
                  <w:tblPr>
                    <w:tblStyle w:val="Tablaconcuadrcula"/>
                    <w:tblW w:w="0" w:type="auto"/>
                    <w:tblLayout w:type="fixed"/>
                    <w:tblLook w:val="04A0" w:firstRow="1" w:lastRow="0" w:firstColumn="1" w:lastColumn="0" w:noHBand="0" w:noVBand="1"/>
                  </w:tblPr>
                  <w:tblGrid>
                    <w:gridCol w:w="3634"/>
                    <w:gridCol w:w="3635"/>
                  </w:tblGrid>
                  <w:tr w:rsidR="0023705A" w:rsidTr="0023705A">
                    <w:tc>
                      <w:tcPr>
                        <w:tcW w:w="3634" w:type="dxa"/>
                      </w:tcPr>
                      <w:p w:rsidR="0023705A" w:rsidRPr="00AF76C9" w:rsidRDefault="0023705A" w:rsidP="0023705A">
                        <w:pPr>
                          <w:jc w:val="center"/>
                          <w:rPr>
                            <w:rFonts w:ascii="Arial" w:hAnsi="Arial" w:cs="Arial"/>
                            <w:b/>
                            <w:sz w:val="16"/>
                            <w:szCs w:val="16"/>
                          </w:rPr>
                        </w:pPr>
                        <w:r w:rsidRPr="00AF76C9">
                          <w:rPr>
                            <w:rFonts w:ascii="Arial" w:hAnsi="Arial" w:cs="Arial"/>
                            <w:b/>
                            <w:sz w:val="16"/>
                            <w:szCs w:val="16"/>
                          </w:rPr>
                          <w:t>COMPONENTE</w:t>
                        </w:r>
                      </w:p>
                    </w:tc>
                    <w:tc>
                      <w:tcPr>
                        <w:tcW w:w="3635" w:type="dxa"/>
                      </w:tcPr>
                      <w:p w:rsidR="0023705A" w:rsidRPr="00AF76C9" w:rsidRDefault="0023705A" w:rsidP="0023705A">
                        <w:pPr>
                          <w:jc w:val="center"/>
                          <w:rPr>
                            <w:rFonts w:ascii="Arial" w:hAnsi="Arial" w:cs="Arial"/>
                            <w:b/>
                            <w:sz w:val="16"/>
                            <w:szCs w:val="16"/>
                          </w:rPr>
                        </w:pPr>
                        <w:r w:rsidRPr="00AF76C9">
                          <w:rPr>
                            <w:rFonts w:ascii="Arial" w:hAnsi="Arial" w:cs="Arial"/>
                            <w:b/>
                            <w:sz w:val="16"/>
                            <w:szCs w:val="16"/>
                          </w:rPr>
                          <w:t>AVANCE PORCENTUAL</w:t>
                        </w:r>
                      </w:p>
                    </w:tc>
                  </w:tr>
                  <w:tr w:rsidR="0023705A" w:rsidTr="0023705A">
                    <w:tc>
                      <w:tcPr>
                        <w:tcW w:w="3634" w:type="dxa"/>
                      </w:tcPr>
                      <w:p w:rsidR="0023705A" w:rsidRPr="00AF76C9" w:rsidRDefault="0023705A" w:rsidP="0023705A">
                        <w:pPr>
                          <w:pStyle w:val="Prrafodelista"/>
                          <w:numPr>
                            <w:ilvl w:val="0"/>
                            <w:numId w:val="12"/>
                          </w:numPr>
                          <w:jc w:val="both"/>
                          <w:rPr>
                            <w:rFonts w:ascii="Arial" w:hAnsi="Arial" w:cs="Arial"/>
                            <w:sz w:val="16"/>
                            <w:szCs w:val="16"/>
                          </w:rPr>
                        </w:pPr>
                        <w:r w:rsidRPr="00AF76C9">
                          <w:rPr>
                            <w:rFonts w:ascii="Arial" w:hAnsi="Arial" w:cs="Arial"/>
                            <w:sz w:val="16"/>
                            <w:szCs w:val="16"/>
                          </w:rPr>
                          <w:t xml:space="preserve">Gestión </w:t>
                        </w:r>
                        <w:r w:rsidR="0066325B" w:rsidRPr="00AF76C9">
                          <w:rPr>
                            <w:rFonts w:ascii="Arial" w:hAnsi="Arial" w:cs="Arial"/>
                            <w:sz w:val="16"/>
                            <w:szCs w:val="16"/>
                          </w:rPr>
                          <w:t xml:space="preserve">del </w:t>
                        </w:r>
                        <w:r w:rsidR="004B5AFD" w:rsidRPr="00AF76C9">
                          <w:rPr>
                            <w:rFonts w:ascii="Arial" w:hAnsi="Arial" w:cs="Arial"/>
                            <w:sz w:val="16"/>
                            <w:szCs w:val="16"/>
                          </w:rPr>
                          <w:t>r</w:t>
                        </w:r>
                        <w:r w:rsidR="0066325B" w:rsidRPr="00AF76C9">
                          <w:rPr>
                            <w:rFonts w:ascii="Arial" w:hAnsi="Arial" w:cs="Arial"/>
                            <w:sz w:val="16"/>
                            <w:szCs w:val="16"/>
                          </w:rPr>
                          <w:t xml:space="preserve">iesgo de </w:t>
                        </w:r>
                        <w:r w:rsidR="004B5AFD" w:rsidRPr="00AF76C9">
                          <w:rPr>
                            <w:rFonts w:ascii="Arial" w:hAnsi="Arial" w:cs="Arial"/>
                            <w:sz w:val="16"/>
                            <w:szCs w:val="16"/>
                          </w:rPr>
                          <w:t>c</w:t>
                        </w:r>
                        <w:r w:rsidR="0066325B" w:rsidRPr="00AF76C9">
                          <w:rPr>
                            <w:rFonts w:ascii="Arial" w:hAnsi="Arial" w:cs="Arial"/>
                            <w:sz w:val="16"/>
                            <w:szCs w:val="16"/>
                          </w:rPr>
                          <w:t>orrupción</w:t>
                        </w:r>
                      </w:p>
                    </w:tc>
                    <w:tc>
                      <w:tcPr>
                        <w:tcW w:w="3635" w:type="dxa"/>
                      </w:tcPr>
                      <w:p w:rsidR="0023705A" w:rsidRPr="00AF76C9" w:rsidRDefault="0066325B" w:rsidP="00165E6C">
                        <w:pPr>
                          <w:jc w:val="both"/>
                          <w:rPr>
                            <w:rFonts w:ascii="Arial" w:hAnsi="Arial" w:cs="Arial"/>
                            <w:sz w:val="16"/>
                            <w:szCs w:val="16"/>
                          </w:rPr>
                        </w:pPr>
                        <w:r w:rsidRPr="00AF76C9">
                          <w:rPr>
                            <w:rFonts w:ascii="Arial" w:hAnsi="Arial" w:cs="Arial"/>
                            <w:sz w:val="16"/>
                            <w:szCs w:val="16"/>
                          </w:rPr>
                          <w:t>30%</w:t>
                        </w:r>
                      </w:p>
                    </w:tc>
                  </w:tr>
                  <w:tr w:rsidR="0023705A" w:rsidTr="0023705A">
                    <w:tc>
                      <w:tcPr>
                        <w:tcW w:w="3634" w:type="dxa"/>
                      </w:tcPr>
                      <w:p w:rsidR="0023705A" w:rsidRPr="00AF76C9" w:rsidRDefault="0066325B" w:rsidP="0066325B">
                        <w:pPr>
                          <w:pStyle w:val="Prrafodelista"/>
                          <w:numPr>
                            <w:ilvl w:val="0"/>
                            <w:numId w:val="12"/>
                          </w:numPr>
                          <w:jc w:val="both"/>
                          <w:rPr>
                            <w:rFonts w:ascii="Arial" w:hAnsi="Arial" w:cs="Arial"/>
                            <w:sz w:val="16"/>
                            <w:szCs w:val="16"/>
                          </w:rPr>
                        </w:pPr>
                        <w:r w:rsidRPr="00AF76C9">
                          <w:rPr>
                            <w:rFonts w:ascii="Arial" w:hAnsi="Arial" w:cs="Arial"/>
                            <w:sz w:val="16"/>
                            <w:szCs w:val="16"/>
                          </w:rPr>
                          <w:t>Racionalización de</w:t>
                        </w:r>
                        <w:r w:rsidR="004B5AFD" w:rsidRPr="00AF76C9">
                          <w:rPr>
                            <w:rFonts w:ascii="Arial" w:hAnsi="Arial" w:cs="Arial"/>
                            <w:sz w:val="16"/>
                            <w:szCs w:val="16"/>
                          </w:rPr>
                          <w:t xml:space="preserve"> trámites</w:t>
                        </w:r>
                        <w:r w:rsidRPr="00AF76C9">
                          <w:rPr>
                            <w:rFonts w:ascii="Arial" w:hAnsi="Arial" w:cs="Arial"/>
                            <w:sz w:val="16"/>
                            <w:szCs w:val="16"/>
                          </w:rPr>
                          <w:t xml:space="preserve"> </w:t>
                        </w:r>
                      </w:p>
                    </w:tc>
                    <w:tc>
                      <w:tcPr>
                        <w:tcW w:w="3635" w:type="dxa"/>
                      </w:tcPr>
                      <w:p w:rsidR="0023705A" w:rsidRPr="00AF76C9" w:rsidRDefault="004B5AFD" w:rsidP="00165E6C">
                        <w:pPr>
                          <w:jc w:val="both"/>
                          <w:rPr>
                            <w:rFonts w:ascii="Arial" w:hAnsi="Arial" w:cs="Arial"/>
                            <w:sz w:val="16"/>
                            <w:szCs w:val="16"/>
                          </w:rPr>
                        </w:pPr>
                        <w:r w:rsidRPr="00AF76C9">
                          <w:rPr>
                            <w:rFonts w:ascii="Arial" w:hAnsi="Arial" w:cs="Arial"/>
                            <w:sz w:val="16"/>
                            <w:szCs w:val="16"/>
                          </w:rPr>
                          <w:t>80%</w:t>
                        </w:r>
                      </w:p>
                    </w:tc>
                  </w:tr>
                  <w:tr w:rsidR="0023705A" w:rsidTr="0023705A">
                    <w:tc>
                      <w:tcPr>
                        <w:tcW w:w="3634" w:type="dxa"/>
                      </w:tcPr>
                      <w:p w:rsidR="0023705A" w:rsidRPr="00AF76C9" w:rsidRDefault="004B5AFD" w:rsidP="004B5AFD">
                        <w:pPr>
                          <w:pStyle w:val="Prrafodelista"/>
                          <w:numPr>
                            <w:ilvl w:val="0"/>
                            <w:numId w:val="12"/>
                          </w:numPr>
                          <w:jc w:val="both"/>
                          <w:rPr>
                            <w:rFonts w:ascii="Arial" w:hAnsi="Arial" w:cs="Arial"/>
                            <w:sz w:val="16"/>
                            <w:szCs w:val="16"/>
                          </w:rPr>
                        </w:pPr>
                        <w:r w:rsidRPr="00AF76C9">
                          <w:rPr>
                            <w:rFonts w:ascii="Arial" w:hAnsi="Arial" w:cs="Arial"/>
                            <w:sz w:val="16"/>
                            <w:szCs w:val="16"/>
                          </w:rPr>
                          <w:t>Rendición de cuentas</w:t>
                        </w:r>
                      </w:p>
                    </w:tc>
                    <w:tc>
                      <w:tcPr>
                        <w:tcW w:w="3635" w:type="dxa"/>
                      </w:tcPr>
                      <w:p w:rsidR="0023705A" w:rsidRPr="00AF76C9" w:rsidRDefault="004B5AFD" w:rsidP="00165E6C">
                        <w:pPr>
                          <w:jc w:val="both"/>
                          <w:rPr>
                            <w:rFonts w:ascii="Arial" w:hAnsi="Arial" w:cs="Arial"/>
                            <w:sz w:val="16"/>
                            <w:szCs w:val="16"/>
                          </w:rPr>
                        </w:pPr>
                        <w:r w:rsidRPr="00AF76C9">
                          <w:rPr>
                            <w:rFonts w:ascii="Arial" w:hAnsi="Arial" w:cs="Arial"/>
                            <w:sz w:val="16"/>
                            <w:szCs w:val="16"/>
                          </w:rPr>
                          <w:t>64%</w:t>
                        </w:r>
                      </w:p>
                    </w:tc>
                  </w:tr>
                  <w:tr w:rsidR="0023705A" w:rsidTr="0023705A">
                    <w:tc>
                      <w:tcPr>
                        <w:tcW w:w="3634" w:type="dxa"/>
                      </w:tcPr>
                      <w:p w:rsidR="0023705A" w:rsidRPr="00AF76C9" w:rsidRDefault="004B5AFD" w:rsidP="004B5AFD">
                        <w:pPr>
                          <w:pStyle w:val="Prrafodelista"/>
                          <w:numPr>
                            <w:ilvl w:val="0"/>
                            <w:numId w:val="12"/>
                          </w:numPr>
                          <w:jc w:val="both"/>
                          <w:rPr>
                            <w:rFonts w:ascii="Arial" w:hAnsi="Arial" w:cs="Arial"/>
                            <w:sz w:val="16"/>
                            <w:szCs w:val="16"/>
                          </w:rPr>
                        </w:pPr>
                        <w:r w:rsidRPr="00AF76C9">
                          <w:rPr>
                            <w:rFonts w:ascii="Arial" w:hAnsi="Arial" w:cs="Arial"/>
                            <w:sz w:val="16"/>
                            <w:szCs w:val="16"/>
                          </w:rPr>
                          <w:t>Atención al ciudadano</w:t>
                        </w:r>
                      </w:p>
                    </w:tc>
                    <w:tc>
                      <w:tcPr>
                        <w:tcW w:w="3635" w:type="dxa"/>
                      </w:tcPr>
                      <w:p w:rsidR="0023705A" w:rsidRPr="00AF76C9" w:rsidRDefault="004B5AFD" w:rsidP="00165E6C">
                        <w:pPr>
                          <w:jc w:val="both"/>
                          <w:rPr>
                            <w:rFonts w:ascii="Arial" w:hAnsi="Arial" w:cs="Arial"/>
                            <w:sz w:val="16"/>
                            <w:szCs w:val="16"/>
                          </w:rPr>
                        </w:pPr>
                        <w:r w:rsidRPr="00AF76C9">
                          <w:rPr>
                            <w:rFonts w:ascii="Arial" w:hAnsi="Arial" w:cs="Arial"/>
                            <w:sz w:val="16"/>
                            <w:szCs w:val="16"/>
                          </w:rPr>
                          <w:t>36%</w:t>
                        </w:r>
                      </w:p>
                    </w:tc>
                  </w:tr>
                  <w:tr w:rsidR="0023705A" w:rsidTr="0023705A">
                    <w:tc>
                      <w:tcPr>
                        <w:tcW w:w="3634" w:type="dxa"/>
                      </w:tcPr>
                      <w:p w:rsidR="0023705A" w:rsidRPr="00AF76C9" w:rsidRDefault="004B5AFD" w:rsidP="004B5AFD">
                        <w:pPr>
                          <w:pStyle w:val="Prrafodelista"/>
                          <w:numPr>
                            <w:ilvl w:val="0"/>
                            <w:numId w:val="12"/>
                          </w:numPr>
                          <w:jc w:val="both"/>
                          <w:rPr>
                            <w:rFonts w:ascii="Arial" w:hAnsi="Arial" w:cs="Arial"/>
                            <w:sz w:val="16"/>
                            <w:szCs w:val="16"/>
                          </w:rPr>
                        </w:pPr>
                        <w:r w:rsidRPr="00AF76C9">
                          <w:rPr>
                            <w:rFonts w:ascii="Arial" w:hAnsi="Arial" w:cs="Arial"/>
                            <w:sz w:val="16"/>
                            <w:szCs w:val="16"/>
                          </w:rPr>
                          <w:t>Transparencia y acceso a la información</w:t>
                        </w:r>
                      </w:p>
                    </w:tc>
                    <w:tc>
                      <w:tcPr>
                        <w:tcW w:w="3635" w:type="dxa"/>
                      </w:tcPr>
                      <w:p w:rsidR="0023705A" w:rsidRPr="00AF76C9" w:rsidRDefault="004B5AFD" w:rsidP="00165E6C">
                        <w:pPr>
                          <w:jc w:val="both"/>
                          <w:rPr>
                            <w:rFonts w:ascii="Arial" w:hAnsi="Arial" w:cs="Arial"/>
                            <w:sz w:val="16"/>
                            <w:szCs w:val="16"/>
                          </w:rPr>
                        </w:pPr>
                        <w:r w:rsidRPr="00AF76C9">
                          <w:rPr>
                            <w:rFonts w:ascii="Arial" w:hAnsi="Arial" w:cs="Arial"/>
                            <w:sz w:val="16"/>
                            <w:szCs w:val="16"/>
                          </w:rPr>
                          <w:t>30%</w:t>
                        </w:r>
                      </w:p>
                    </w:tc>
                  </w:tr>
                  <w:tr w:rsidR="0023705A" w:rsidTr="0023705A">
                    <w:tc>
                      <w:tcPr>
                        <w:tcW w:w="3634" w:type="dxa"/>
                      </w:tcPr>
                      <w:p w:rsidR="0023705A" w:rsidRPr="00AF76C9" w:rsidRDefault="004B5AFD" w:rsidP="004B5AFD">
                        <w:pPr>
                          <w:pStyle w:val="Prrafodelista"/>
                          <w:numPr>
                            <w:ilvl w:val="0"/>
                            <w:numId w:val="12"/>
                          </w:numPr>
                          <w:jc w:val="both"/>
                          <w:rPr>
                            <w:rFonts w:ascii="Arial" w:hAnsi="Arial" w:cs="Arial"/>
                            <w:sz w:val="16"/>
                            <w:szCs w:val="16"/>
                          </w:rPr>
                        </w:pPr>
                        <w:r w:rsidRPr="00AF76C9">
                          <w:rPr>
                            <w:rFonts w:ascii="Arial" w:hAnsi="Arial" w:cs="Arial"/>
                            <w:sz w:val="16"/>
                            <w:szCs w:val="16"/>
                          </w:rPr>
                          <w:t>Iniciativas adicionales</w:t>
                        </w:r>
                      </w:p>
                    </w:tc>
                    <w:tc>
                      <w:tcPr>
                        <w:tcW w:w="3635" w:type="dxa"/>
                      </w:tcPr>
                      <w:p w:rsidR="0023705A" w:rsidRPr="00AF76C9" w:rsidRDefault="00AF76C9" w:rsidP="00165E6C">
                        <w:pPr>
                          <w:jc w:val="both"/>
                          <w:rPr>
                            <w:rFonts w:ascii="Arial" w:hAnsi="Arial" w:cs="Arial"/>
                            <w:sz w:val="16"/>
                            <w:szCs w:val="16"/>
                          </w:rPr>
                        </w:pPr>
                        <w:r w:rsidRPr="00AF76C9">
                          <w:rPr>
                            <w:rFonts w:ascii="Arial" w:hAnsi="Arial" w:cs="Arial"/>
                            <w:sz w:val="16"/>
                            <w:szCs w:val="16"/>
                          </w:rPr>
                          <w:t>29</w:t>
                        </w:r>
                        <w:r w:rsidR="004B5AFD" w:rsidRPr="00AF76C9">
                          <w:rPr>
                            <w:rFonts w:ascii="Arial" w:hAnsi="Arial" w:cs="Arial"/>
                            <w:sz w:val="16"/>
                            <w:szCs w:val="16"/>
                          </w:rPr>
                          <w:t>%</w:t>
                        </w:r>
                      </w:p>
                    </w:tc>
                  </w:tr>
                </w:tbl>
                <w:p w:rsidR="004F7A4D" w:rsidRDefault="004F7A4D" w:rsidP="00165E6C">
                  <w:pPr>
                    <w:spacing w:line="240" w:lineRule="auto"/>
                    <w:jc w:val="both"/>
                    <w:rPr>
                      <w:rFonts w:ascii="Arial" w:hAnsi="Arial" w:cs="Arial"/>
                      <w:b/>
                      <w:sz w:val="24"/>
                      <w:szCs w:val="24"/>
                    </w:rPr>
                  </w:pPr>
                </w:p>
                <w:p w:rsidR="0023705A" w:rsidRPr="0023705A" w:rsidRDefault="0023705A" w:rsidP="00165E6C">
                  <w:pPr>
                    <w:spacing w:line="240" w:lineRule="auto"/>
                    <w:jc w:val="both"/>
                    <w:rPr>
                      <w:rFonts w:ascii="Arial" w:hAnsi="Arial" w:cs="Arial"/>
                      <w:b/>
                      <w:sz w:val="24"/>
                      <w:szCs w:val="24"/>
                    </w:rPr>
                  </w:pPr>
                  <w:r w:rsidRPr="0023705A">
                    <w:rPr>
                      <w:rFonts w:ascii="Arial" w:hAnsi="Arial" w:cs="Arial"/>
                      <w:b/>
                      <w:sz w:val="24"/>
                      <w:szCs w:val="24"/>
                    </w:rPr>
                    <w:t xml:space="preserve">Actividades de control recomendadas </w:t>
                  </w:r>
                </w:p>
                <w:p w:rsidR="00BA7C85" w:rsidRDefault="0023705A" w:rsidP="00165E6C">
                  <w:pPr>
                    <w:spacing w:line="240" w:lineRule="auto"/>
                    <w:jc w:val="both"/>
                    <w:rPr>
                      <w:rFonts w:ascii="Arial" w:hAnsi="Arial" w:cs="Arial"/>
                      <w:sz w:val="24"/>
                      <w:szCs w:val="24"/>
                    </w:rPr>
                  </w:pPr>
                  <w:r>
                    <w:rPr>
                      <w:rFonts w:ascii="Arial" w:hAnsi="Arial" w:cs="Arial"/>
                      <w:sz w:val="24"/>
                      <w:szCs w:val="24"/>
                    </w:rPr>
                    <w:t xml:space="preserve">A las dependencias responsables de </w:t>
                  </w:r>
                  <w:r w:rsidR="00B46E8D">
                    <w:rPr>
                      <w:rFonts w:ascii="Arial" w:hAnsi="Arial" w:cs="Arial"/>
                      <w:sz w:val="24"/>
                      <w:szCs w:val="24"/>
                    </w:rPr>
                    <w:t xml:space="preserve">las </w:t>
                  </w:r>
                  <w:r>
                    <w:rPr>
                      <w:rFonts w:ascii="Arial" w:hAnsi="Arial" w:cs="Arial"/>
                      <w:sz w:val="24"/>
                      <w:szCs w:val="24"/>
                    </w:rPr>
                    <w:t>actividades</w:t>
                  </w:r>
                  <w:r w:rsidR="00B46E8D">
                    <w:rPr>
                      <w:rFonts w:ascii="Arial" w:hAnsi="Arial" w:cs="Arial"/>
                      <w:sz w:val="24"/>
                      <w:szCs w:val="24"/>
                    </w:rPr>
                    <w:t xml:space="preserve"> no culminadas en las fechas programadas</w:t>
                  </w:r>
                  <w:r>
                    <w:rPr>
                      <w:rFonts w:ascii="Arial" w:hAnsi="Arial" w:cs="Arial"/>
                      <w:sz w:val="24"/>
                      <w:szCs w:val="24"/>
                    </w:rPr>
                    <w:t xml:space="preserve">, se les recomienda </w:t>
                  </w:r>
                  <w:r w:rsidR="00745044">
                    <w:rPr>
                      <w:rFonts w:ascii="Arial" w:hAnsi="Arial" w:cs="Arial"/>
                      <w:sz w:val="24"/>
                      <w:szCs w:val="24"/>
                    </w:rPr>
                    <w:t xml:space="preserve">realizar </w:t>
                  </w:r>
                  <w:r>
                    <w:rPr>
                      <w:rFonts w:ascii="Arial" w:hAnsi="Arial" w:cs="Arial"/>
                      <w:sz w:val="24"/>
                      <w:szCs w:val="24"/>
                    </w:rPr>
                    <w:t xml:space="preserve">acciones </w:t>
                  </w:r>
                  <w:r w:rsidR="00745044">
                    <w:rPr>
                      <w:rFonts w:ascii="Arial" w:hAnsi="Arial" w:cs="Arial"/>
                      <w:sz w:val="24"/>
                      <w:szCs w:val="24"/>
                    </w:rPr>
                    <w:t xml:space="preserve">orientadas a </w:t>
                  </w:r>
                  <w:r>
                    <w:rPr>
                      <w:rFonts w:ascii="Arial" w:hAnsi="Arial" w:cs="Arial"/>
                      <w:sz w:val="24"/>
                      <w:szCs w:val="24"/>
                    </w:rPr>
                    <w:t>cumpli</w:t>
                  </w:r>
                  <w:r w:rsidR="00745044">
                    <w:rPr>
                      <w:rFonts w:ascii="Arial" w:hAnsi="Arial" w:cs="Arial"/>
                      <w:sz w:val="24"/>
                      <w:szCs w:val="24"/>
                    </w:rPr>
                    <w:t>r</w:t>
                  </w:r>
                  <w:r>
                    <w:rPr>
                      <w:rFonts w:ascii="Arial" w:hAnsi="Arial" w:cs="Arial"/>
                      <w:sz w:val="24"/>
                      <w:szCs w:val="24"/>
                    </w:rPr>
                    <w:t xml:space="preserve"> la</w:t>
                  </w:r>
                  <w:r w:rsidR="00BA7C85">
                    <w:rPr>
                      <w:rFonts w:ascii="Arial" w:hAnsi="Arial" w:cs="Arial"/>
                      <w:sz w:val="24"/>
                      <w:szCs w:val="24"/>
                    </w:rPr>
                    <w:t>s</w:t>
                  </w:r>
                  <w:r>
                    <w:rPr>
                      <w:rFonts w:ascii="Arial" w:hAnsi="Arial" w:cs="Arial"/>
                      <w:sz w:val="24"/>
                      <w:szCs w:val="24"/>
                    </w:rPr>
                    <w:t xml:space="preserve"> meta</w:t>
                  </w:r>
                  <w:r w:rsidR="00BA7C85">
                    <w:rPr>
                      <w:rFonts w:ascii="Arial" w:hAnsi="Arial" w:cs="Arial"/>
                      <w:sz w:val="24"/>
                      <w:szCs w:val="24"/>
                    </w:rPr>
                    <w:t>s</w:t>
                  </w:r>
                  <w:r>
                    <w:rPr>
                      <w:rFonts w:ascii="Arial" w:hAnsi="Arial" w:cs="Arial"/>
                      <w:sz w:val="24"/>
                      <w:szCs w:val="24"/>
                    </w:rPr>
                    <w:t>.</w:t>
                  </w:r>
                </w:p>
                <w:p w:rsidR="00B46E8D" w:rsidRDefault="00B46E8D" w:rsidP="00165E6C">
                  <w:pPr>
                    <w:spacing w:line="240" w:lineRule="auto"/>
                    <w:jc w:val="both"/>
                    <w:rPr>
                      <w:rFonts w:ascii="Arial" w:hAnsi="Arial" w:cs="Arial"/>
                      <w:sz w:val="24"/>
                      <w:szCs w:val="24"/>
                    </w:rPr>
                  </w:pPr>
                  <w:r>
                    <w:rPr>
                      <w:rFonts w:ascii="Arial" w:hAnsi="Arial" w:cs="Arial"/>
                      <w:sz w:val="24"/>
                      <w:szCs w:val="24"/>
                    </w:rPr>
                    <w:t>Se hace necesario realizar talleres con la participación de las tres líneas de defensa, con el fin de concertar y unificar criterios frente a la construcción y gestión del PAAC, para que las actividades de monitoreo</w:t>
                  </w:r>
                  <w:r w:rsidR="00A160F2">
                    <w:rPr>
                      <w:rFonts w:ascii="Arial" w:hAnsi="Arial" w:cs="Arial"/>
                      <w:sz w:val="24"/>
                      <w:szCs w:val="24"/>
                    </w:rPr>
                    <w:t>, evaluación</w:t>
                  </w:r>
                  <w:r>
                    <w:rPr>
                      <w:rFonts w:ascii="Arial" w:hAnsi="Arial" w:cs="Arial"/>
                      <w:sz w:val="24"/>
                      <w:szCs w:val="24"/>
                    </w:rPr>
                    <w:t xml:space="preserve"> y seguimiento</w:t>
                  </w:r>
                  <w:r w:rsidR="00A160F2">
                    <w:rPr>
                      <w:rFonts w:ascii="Arial" w:hAnsi="Arial" w:cs="Arial"/>
                      <w:sz w:val="24"/>
                      <w:szCs w:val="24"/>
                    </w:rPr>
                    <w:t xml:space="preserve"> se desarrollen conforme a una metodología previamente establecida.</w:t>
                  </w:r>
                  <w:r>
                    <w:rPr>
                      <w:rFonts w:ascii="Arial" w:hAnsi="Arial" w:cs="Arial"/>
                      <w:sz w:val="24"/>
                      <w:szCs w:val="24"/>
                    </w:rPr>
                    <w:t xml:space="preserve">  </w:t>
                  </w:r>
                </w:p>
                <w:p w:rsidR="00114E43" w:rsidRPr="00C41526" w:rsidRDefault="00812E4E" w:rsidP="00C41526">
                  <w:pPr>
                    <w:pStyle w:val="Prrafodelista"/>
                    <w:numPr>
                      <w:ilvl w:val="0"/>
                      <w:numId w:val="11"/>
                    </w:numPr>
                    <w:spacing w:line="240" w:lineRule="auto"/>
                    <w:jc w:val="both"/>
                    <w:rPr>
                      <w:rFonts w:ascii="Arial" w:hAnsi="Arial" w:cs="Arial"/>
                      <w:b/>
                      <w:sz w:val="24"/>
                      <w:szCs w:val="24"/>
                    </w:rPr>
                  </w:pPr>
                  <w:r w:rsidRPr="00C41526">
                    <w:rPr>
                      <w:rFonts w:ascii="Arial" w:hAnsi="Arial" w:cs="Arial"/>
                      <w:b/>
                      <w:sz w:val="24"/>
                      <w:szCs w:val="24"/>
                    </w:rPr>
                    <w:t>MAPA DE RIESGOS DE CORRUPCIÓN</w:t>
                  </w:r>
                  <w:r w:rsidR="004F7A4D">
                    <w:rPr>
                      <w:rFonts w:ascii="Arial" w:hAnsi="Arial" w:cs="Arial"/>
                      <w:b/>
                      <w:sz w:val="24"/>
                      <w:szCs w:val="24"/>
                    </w:rPr>
                    <w:t>. MRC</w:t>
                  </w:r>
                </w:p>
                <w:p w:rsidR="000F5C73" w:rsidRDefault="000F5C73" w:rsidP="000F5C73">
                  <w:pPr>
                    <w:spacing w:line="240" w:lineRule="auto"/>
                    <w:jc w:val="both"/>
                    <w:rPr>
                      <w:rFonts w:ascii="Arial" w:hAnsi="Arial" w:cs="Arial"/>
                      <w:sz w:val="24"/>
                      <w:szCs w:val="24"/>
                    </w:rPr>
                  </w:pPr>
                  <w:r>
                    <w:rPr>
                      <w:rFonts w:ascii="Arial" w:hAnsi="Arial" w:cs="Arial"/>
                      <w:sz w:val="24"/>
                      <w:szCs w:val="24"/>
                    </w:rPr>
                    <w:t>La Oficina Asesora de Planeación</w:t>
                  </w:r>
                  <w:r w:rsidRPr="007F2D38">
                    <w:rPr>
                      <w:rFonts w:ascii="Arial" w:hAnsi="Arial" w:cs="Arial"/>
                      <w:sz w:val="24"/>
                      <w:szCs w:val="24"/>
                    </w:rPr>
                    <w:t xml:space="preserve"> </w:t>
                  </w:r>
                  <w:r>
                    <w:rPr>
                      <w:rFonts w:ascii="Arial" w:hAnsi="Arial" w:cs="Arial"/>
                      <w:sz w:val="24"/>
                      <w:szCs w:val="24"/>
                    </w:rPr>
                    <w:t xml:space="preserve">elaboró el </w:t>
                  </w:r>
                  <w:r>
                    <w:rPr>
                      <w:rFonts w:ascii="Arial" w:hAnsi="Arial" w:cs="Arial"/>
                      <w:sz w:val="24"/>
                      <w:szCs w:val="24"/>
                    </w:rPr>
                    <w:t>MRC</w:t>
                  </w:r>
                  <w:r>
                    <w:rPr>
                      <w:rFonts w:ascii="Arial" w:hAnsi="Arial" w:cs="Arial"/>
                      <w:sz w:val="24"/>
                      <w:szCs w:val="24"/>
                    </w:rPr>
                    <w:t xml:space="preserve"> con los líderes de los procesos, lo consolidó y lo </w:t>
                  </w:r>
                  <w:r w:rsidRPr="007F2D38">
                    <w:rPr>
                      <w:rFonts w:ascii="Arial" w:hAnsi="Arial" w:cs="Arial"/>
                      <w:sz w:val="24"/>
                      <w:szCs w:val="24"/>
                    </w:rPr>
                    <w:t>p</w:t>
                  </w:r>
                  <w:r>
                    <w:rPr>
                      <w:rFonts w:ascii="Arial" w:hAnsi="Arial" w:cs="Arial"/>
                      <w:sz w:val="24"/>
                      <w:szCs w:val="24"/>
                    </w:rPr>
                    <w:t>u</w:t>
                  </w:r>
                  <w:r w:rsidRPr="007F2D38">
                    <w:rPr>
                      <w:rFonts w:ascii="Arial" w:hAnsi="Arial" w:cs="Arial"/>
                      <w:sz w:val="24"/>
                      <w:szCs w:val="24"/>
                    </w:rPr>
                    <w:t>blic</w:t>
                  </w:r>
                  <w:r>
                    <w:rPr>
                      <w:rFonts w:ascii="Arial" w:hAnsi="Arial" w:cs="Arial"/>
                      <w:sz w:val="24"/>
                      <w:szCs w:val="24"/>
                    </w:rPr>
                    <w:t>ó</w:t>
                  </w:r>
                  <w:r w:rsidRPr="007F2D38">
                    <w:rPr>
                      <w:rFonts w:ascii="Arial" w:hAnsi="Arial" w:cs="Arial"/>
                      <w:sz w:val="24"/>
                      <w:szCs w:val="24"/>
                    </w:rPr>
                    <w:t xml:space="preserve"> </w:t>
                  </w:r>
                  <w:r>
                    <w:rPr>
                      <w:rFonts w:ascii="Arial" w:hAnsi="Arial" w:cs="Arial"/>
                      <w:sz w:val="24"/>
                      <w:szCs w:val="24"/>
                    </w:rPr>
                    <w:t xml:space="preserve">el 31 de enero de 2020 </w:t>
                  </w:r>
                  <w:r w:rsidRPr="007F2D38">
                    <w:rPr>
                      <w:rFonts w:ascii="Arial" w:hAnsi="Arial" w:cs="Arial"/>
                      <w:sz w:val="24"/>
                      <w:szCs w:val="24"/>
                    </w:rPr>
                    <w:t>en la página web de la Unidad Administrativ</w:t>
                  </w:r>
                  <w:r>
                    <w:rPr>
                      <w:rFonts w:ascii="Arial" w:hAnsi="Arial" w:cs="Arial"/>
                      <w:sz w:val="24"/>
                      <w:szCs w:val="24"/>
                    </w:rPr>
                    <w:t>a Especial de Aeronáutica Civil.</w:t>
                  </w:r>
                  <w:r w:rsidRPr="007F2D38">
                    <w:rPr>
                      <w:rFonts w:ascii="Arial" w:hAnsi="Arial" w:cs="Arial"/>
                      <w:sz w:val="24"/>
                      <w:szCs w:val="24"/>
                    </w:rPr>
                    <w:t xml:space="preserve"> </w:t>
                  </w:r>
                </w:p>
                <w:p w:rsidR="004048CF" w:rsidRPr="00114E43" w:rsidRDefault="004048CF" w:rsidP="00891AF2">
                  <w:pPr>
                    <w:autoSpaceDE w:val="0"/>
                    <w:autoSpaceDN w:val="0"/>
                    <w:adjustRightInd w:val="0"/>
                    <w:spacing w:after="0" w:line="240" w:lineRule="auto"/>
                    <w:jc w:val="both"/>
                    <w:rPr>
                      <w:rFonts w:ascii="Arial" w:hAnsi="Arial" w:cs="Arial"/>
                      <w:sz w:val="24"/>
                      <w:szCs w:val="24"/>
                    </w:rPr>
                  </w:pPr>
                  <w:r w:rsidRPr="00114E43">
                    <w:rPr>
                      <w:rFonts w:ascii="Arial" w:hAnsi="Arial" w:cs="Arial"/>
                      <w:sz w:val="24"/>
                      <w:szCs w:val="24"/>
                    </w:rPr>
                    <w:t>El Mapa de Riesgos de corrupción para el corte revisado, está conformado por 3</w:t>
                  </w:r>
                  <w:r w:rsidR="000F5C73">
                    <w:rPr>
                      <w:rFonts w:ascii="Arial" w:hAnsi="Arial" w:cs="Arial"/>
                      <w:sz w:val="24"/>
                      <w:szCs w:val="24"/>
                    </w:rPr>
                    <w:t>8</w:t>
                  </w:r>
                  <w:r w:rsidRPr="00114E43">
                    <w:rPr>
                      <w:rFonts w:ascii="Arial" w:hAnsi="Arial" w:cs="Arial"/>
                      <w:sz w:val="24"/>
                      <w:szCs w:val="24"/>
                    </w:rPr>
                    <w:t xml:space="preserve"> riesgos de corrupción, asociados a 30 procesos del Sistema Integrado de Gestión (SIG).</w:t>
                  </w:r>
                </w:p>
                <w:p w:rsidR="002454B3" w:rsidRDefault="002454B3" w:rsidP="00891AF2">
                  <w:pPr>
                    <w:autoSpaceDE w:val="0"/>
                    <w:autoSpaceDN w:val="0"/>
                    <w:adjustRightInd w:val="0"/>
                    <w:spacing w:after="0" w:line="240" w:lineRule="auto"/>
                    <w:jc w:val="both"/>
                    <w:rPr>
                      <w:rFonts w:ascii="Arial" w:hAnsi="Arial" w:cs="Arial"/>
                      <w:sz w:val="24"/>
                      <w:szCs w:val="24"/>
                    </w:rPr>
                  </w:pPr>
                </w:p>
                <w:p w:rsidR="00787E47" w:rsidRDefault="00787E47" w:rsidP="00787E4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Al revisar los riesgos identificados en el MRC, se encontró que los riesgos materializados no fueron </w:t>
                  </w:r>
                  <w:r w:rsidR="00AD5829">
                    <w:rPr>
                      <w:rFonts w:ascii="Arial" w:hAnsi="Arial" w:cs="Arial"/>
                      <w:sz w:val="24"/>
                      <w:szCs w:val="24"/>
                    </w:rPr>
                    <w:t>incluidos</w:t>
                  </w:r>
                  <w:r>
                    <w:rPr>
                      <w:rFonts w:ascii="Arial" w:hAnsi="Arial" w:cs="Arial"/>
                      <w:sz w:val="24"/>
                      <w:szCs w:val="24"/>
                    </w:rPr>
                    <w:t xml:space="preserve"> en los procesos involucrados para su respectivo tratamiento</w:t>
                  </w:r>
                  <w:r w:rsidR="00147929">
                    <w:rPr>
                      <w:rFonts w:ascii="Arial" w:hAnsi="Arial" w:cs="Arial"/>
                      <w:sz w:val="24"/>
                      <w:szCs w:val="24"/>
                    </w:rPr>
                    <w:t xml:space="preserve"> (análisis de fuentes, causas, acciones de mejora y controles)</w:t>
                  </w:r>
                  <w:r>
                    <w:rPr>
                      <w:rFonts w:ascii="Arial" w:hAnsi="Arial" w:cs="Arial"/>
                      <w:sz w:val="24"/>
                      <w:szCs w:val="24"/>
                    </w:rPr>
                    <w:t>.</w:t>
                  </w:r>
                </w:p>
                <w:p w:rsidR="00787E47" w:rsidRDefault="00787E47" w:rsidP="00787E47">
                  <w:pPr>
                    <w:autoSpaceDE w:val="0"/>
                    <w:autoSpaceDN w:val="0"/>
                    <w:adjustRightInd w:val="0"/>
                    <w:spacing w:after="0" w:line="240" w:lineRule="auto"/>
                    <w:jc w:val="both"/>
                    <w:rPr>
                      <w:rFonts w:ascii="Arial" w:hAnsi="Arial" w:cs="Arial"/>
                      <w:sz w:val="24"/>
                      <w:szCs w:val="24"/>
                    </w:rPr>
                  </w:pPr>
                </w:p>
                <w:p w:rsidR="00AD5829" w:rsidRDefault="00AD5829" w:rsidP="00787E4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siguientes son los riesgos materializados</w:t>
                  </w:r>
                </w:p>
                <w:p w:rsidR="00AD5829" w:rsidRDefault="00AD5829" w:rsidP="00787E47">
                  <w:pPr>
                    <w:autoSpaceDE w:val="0"/>
                    <w:autoSpaceDN w:val="0"/>
                    <w:adjustRightInd w:val="0"/>
                    <w:spacing w:after="0" w:line="240" w:lineRule="auto"/>
                    <w:jc w:val="both"/>
                    <w:rPr>
                      <w:rFonts w:ascii="Arial" w:hAnsi="Arial" w:cs="Arial"/>
                      <w:sz w:val="24"/>
                      <w:szCs w:val="24"/>
                    </w:rPr>
                  </w:pPr>
                </w:p>
                <w:p w:rsidR="001948CD" w:rsidRDefault="001948CD" w:rsidP="00395367">
                  <w:pPr>
                    <w:pStyle w:val="Default"/>
                    <w:numPr>
                      <w:ilvl w:val="0"/>
                      <w:numId w:val="6"/>
                    </w:numPr>
                    <w:jc w:val="both"/>
                    <w:rPr>
                      <w:color w:val="000000" w:themeColor="text1"/>
                    </w:rPr>
                  </w:pPr>
                  <w:r w:rsidRPr="001948CD">
                    <w:rPr>
                      <w:color w:val="000000" w:themeColor="text1"/>
                    </w:rPr>
                    <w:t xml:space="preserve">Personal Licenciado </w:t>
                  </w:r>
                  <w:r>
                    <w:rPr>
                      <w:color w:val="000000" w:themeColor="text1"/>
                    </w:rPr>
                    <w:t xml:space="preserve">que resulto positivo a la consulta de carencia de informes por tráfico de estupefacientes y mantienen </w:t>
                  </w:r>
                  <w:r w:rsidR="00AC0F04">
                    <w:rPr>
                      <w:color w:val="000000" w:themeColor="text1"/>
                    </w:rPr>
                    <w:t>las</w:t>
                  </w:r>
                  <w:r>
                    <w:rPr>
                      <w:color w:val="000000" w:themeColor="text1"/>
                    </w:rPr>
                    <w:t xml:space="preserve"> licencias</w:t>
                  </w:r>
                  <w:r w:rsidR="00BE3494">
                    <w:rPr>
                      <w:color w:val="000000" w:themeColor="text1"/>
                    </w:rPr>
                    <w:t xml:space="preserve"> </w:t>
                  </w:r>
                  <w:r>
                    <w:rPr>
                      <w:color w:val="000000" w:themeColor="text1"/>
                    </w:rPr>
                    <w:t>activ</w:t>
                  </w:r>
                  <w:r w:rsidR="00BE3494">
                    <w:rPr>
                      <w:color w:val="000000" w:themeColor="text1"/>
                    </w:rPr>
                    <w:t>a</w:t>
                  </w:r>
                  <w:r>
                    <w:rPr>
                      <w:color w:val="000000" w:themeColor="text1"/>
                    </w:rPr>
                    <w:t>s.</w:t>
                  </w:r>
                </w:p>
                <w:p w:rsidR="001948CD" w:rsidRDefault="001948CD" w:rsidP="001948CD">
                  <w:pPr>
                    <w:pStyle w:val="Default"/>
                    <w:jc w:val="both"/>
                    <w:rPr>
                      <w:color w:val="000000" w:themeColor="text1"/>
                    </w:rPr>
                  </w:pPr>
                </w:p>
                <w:p w:rsidR="005A38EB" w:rsidRDefault="000C50A7" w:rsidP="00395367">
                  <w:pPr>
                    <w:pStyle w:val="Default"/>
                    <w:numPr>
                      <w:ilvl w:val="0"/>
                      <w:numId w:val="6"/>
                    </w:numPr>
                    <w:jc w:val="both"/>
                    <w:rPr>
                      <w:color w:val="000000" w:themeColor="text1"/>
                    </w:rPr>
                  </w:pPr>
                  <w:r>
                    <w:rPr>
                      <w:color w:val="000000" w:themeColor="text1"/>
                    </w:rPr>
                    <w:t xml:space="preserve">Servidores públicos </w:t>
                  </w:r>
                  <w:r w:rsidR="00A914CC">
                    <w:rPr>
                      <w:color w:val="000000" w:themeColor="text1"/>
                    </w:rPr>
                    <w:t>licenciado</w:t>
                  </w:r>
                  <w:r>
                    <w:rPr>
                      <w:color w:val="000000" w:themeColor="text1"/>
                    </w:rPr>
                    <w:t>s</w:t>
                  </w:r>
                  <w:r w:rsidR="00A914CC">
                    <w:rPr>
                      <w:color w:val="000000" w:themeColor="text1"/>
                    </w:rPr>
                    <w:t xml:space="preserve"> que </w:t>
                  </w:r>
                  <w:r w:rsidR="005A38EB">
                    <w:rPr>
                      <w:color w:val="000000" w:themeColor="text1"/>
                    </w:rPr>
                    <w:t>ha</w:t>
                  </w:r>
                  <w:r>
                    <w:rPr>
                      <w:color w:val="000000" w:themeColor="text1"/>
                    </w:rPr>
                    <w:t>n</w:t>
                  </w:r>
                  <w:r w:rsidR="005A38EB">
                    <w:rPr>
                      <w:color w:val="000000" w:themeColor="text1"/>
                    </w:rPr>
                    <w:t xml:space="preserve"> sido </w:t>
                  </w:r>
                  <w:r w:rsidR="00A914CC">
                    <w:rPr>
                      <w:color w:val="000000" w:themeColor="text1"/>
                    </w:rPr>
                    <w:t xml:space="preserve">vinculado </w:t>
                  </w:r>
                  <w:r w:rsidR="005A38EB">
                    <w:rPr>
                      <w:color w:val="000000" w:themeColor="text1"/>
                    </w:rPr>
                    <w:t xml:space="preserve">a la Ley 30 de 1986 </w:t>
                  </w:r>
                  <w:r>
                    <w:rPr>
                      <w:color w:val="000000" w:themeColor="text1"/>
                    </w:rPr>
                    <w:t>Estupefacientes.</w:t>
                  </w:r>
                </w:p>
                <w:p w:rsidR="00A914CC" w:rsidRDefault="005A38EB" w:rsidP="001948CD">
                  <w:pPr>
                    <w:pStyle w:val="Default"/>
                    <w:jc w:val="both"/>
                    <w:rPr>
                      <w:color w:val="000000" w:themeColor="text1"/>
                    </w:rPr>
                  </w:pPr>
                  <w:r>
                    <w:rPr>
                      <w:color w:val="000000" w:themeColor="text1"/>
                    </w:rPr>
                    <w:t xml:space="preserve"> </w:t>
                  </w:r>
                </w:p>
                <w:p w:rsidR="001948CD" w:rsidRDefault="001948CD" w:rsidP="00395367">
                  <w:pPr>
                    <w:pStyle w:val="Default"/>
                    <w:numPr>
                      <w:ilvl w:val="0"/>
                      <w:numId w:val="6"/>
                    </w:numPr>
                    <w:jc w:val="both"/>
                    <w:rPr>
                      <w:color w:val="000000" w:themeColor="text1"/>
                    </w:rPr>
                  </w:pPr>
                  <w:r>
                    <w:rPr>
                      <w:color w:val="000000" w:themeColor="text1"/>
                    </w:rPr>
                    <w:t>Personal Licenciado que obtuvo las licencias sin el cumplimiento de requisitos.</w:t>
                  </w:r>
                </w:p>
                <w:p w:rsidR="001948CD" w:rsidRDefault="001948CD" w:rsidP="001948CD">
                  <w:pPr>
                    <w:pStyle w:val="Default"/>
                    <w:jc w:val="both"/>
                    <w:rPr>
                      <w:color w:val="000000" w:themeColor="text1"/>
                    </w:rPr>
                  </w:pPr>
                </w:p>
                <w:p w:rsidR="001948CD" w:rsidRDefault="001948CD" w:rsidP="00395367">
                  <w:pPr>
                    <w:pStyle w:val="Default"/>
                    <w:numPr>
                      <w:ilvl w:val="0"/>
                      <w:numId w:val="6"/>
                    </w:numPr>
                    <w:jc w:val="both"/>
                    <w:rPr>
                      <w:color w:val="000000" w:themeColor="text1"/>
                    </w:rPr>
                  </w:pPr>
                  <w:r>
                    <w:rPr>
                      <w:color w:val="000000" w:themeColor="text1"/>
                    </w:rPr>
                    <w:t>Suplantación en la presentación de Exámenes y Planes de Vuelo</w:t>
                  </w:r>
                </w:p>
                <w:p w:rsidR="001948CD" w:rsidRDefault="001948CD" w:rsidP="001948CD">
                  <w:pPr>
                    <w:pStyle w:val="Default"/>
                    <w:jc w:val="both"/>
                    <w:rPr>
                      <w:color w:val="000000" w:themeColor="text1"/>
                    </w:rPr>
                  </w:pPr>
                </w:p>
                <w:p w:rsidR="00A914CC" w:rsidRDefault="00A914CC" w:rsidP="00395367">
                  <w:pPr>
                    <w:pStyle w:val="Default"/>
                    <w:numPr>
                      <w:ilvl w:val="0"/>
                      <w:numId w:val="6"/>
                    </w:numPr>
                    <w:jc w:val="both"/>
                    <w:rPr>
                      <w:b/>
                      <w:color w:val="000000" w:themeColor="text1"/>
                    </w:rPr>
                  </w:pPr>
                  <w:r>
                    <w:rPr>
                      <w:color w:val="000000" w:themeColor="text1"/>
                    </w:rPr>
                    <w:t>Presentación de certificaciones de experiencia laboral, expedidas por empresas que no son objeto de vigilancia por parte de la Autoridad Aeronáutica.</w:t>
                  </w:r>
                  <w:r>
                    <w:rPr>
                      <w:b/>
                      <w:color w:val="000000" w:themeColor="text1"/>
                    </w:rPr>
                    <w:t xml:space="preserve"> </w:t>
                  </w:r>
                </w:p>
                <w:p w:rsidR="00A914CC" w:rsidRDefault="00A914CC" w:rsidP="001948CD">
                  <w:pPr>
                    <w:pStyle w:val="Default"/>
                    <w:jc w:val="both"/>
                    <w:rPr>
                      <w:color w:val="000000" w:themeColor="text1"/>
                    </w:rPr>
                  </w:pPr>
                </w:p>
                <w:p w:rsidR="00A914CC" w:rsidRDefault="000C50A7" w:rsidP="00395367">
                  <w:pPr>
                    <w:pStyle w:val="Default"/>
                    <w:numPr>
                      <w:ilvl w:val="0"/>
                      <w:numId w:val="6"/>
                    </w:numPr>
                    <w:jc w:val="both"/>
                    <w:rPr>
                      <w:color w:val="000000" w:themeColor="text1"/>
                    </w:rPr>
                  </w:pPr>
                  <w:r>
                    <w:rPr>
                      <w:color w:val="000000" w:themeColor="text1"/>
                    </w:rPr>
                    <w:t xml:space="preserve">Expedición de certificaciones laborales a servidores públicos </w:t>
                  </w:r>
                  <w:r w:rsidR="00A914CC">
                    <w:rPr>
                      <w:color w:val="000000" w:themeColor="text1"/>
                    </w:rPr>
                    <w:t>sin tener</w:t>
                  </w:r>
                  <w:r>
                    <w:rPr>
                      <w:color w:val="000000" w:themeColor="text1"/>
                    </w:rPr>
                    <w:t>se</w:t>
                  </w:r>
                  <w:r w:rsidR="00A914CC">
                    <w:rPr>
                      <w:color w:val="000000" w:themeColor="text1"/>
                    </w:rPr>
                    <w:t xml:space="preserve"> la competencia para hacerlo.</w:t>
                  </w:r>
                </w:p>
                <w:p w:rsidR="00A914CC" w:rsidRDefault="00A914CC" w:rsidP="001948CD">
                  <w:pPr>
                    <w:pStyle w:val="Default"/>
                    <w:jc w:val="both"/>
                    <w:rPr>
                      <w:color w:val="000000" w:themeColor="text1"/>
                    </w:rPr>
                  </w:pPr>
                </w:p>
                <w:p w:rsidR="001948CD" w:rsidRDefault="001948CD" w:rsidP="00395367">
                  <w:pPr>
                    <w:pStyle w:val="Default"/>
                    <w:numPr>
                      <w:ilvl w:val="0"/>
                      <w:numId w:val="6"/>
                    </w:numPr>
                    <w:jc w:val="both"/>
                    <w:rPr>
                      <w:color w:val="000000" w:themeColor="text1"/>
                    </w:rPr>
                  </w:pPr>
                  <w:r>
                    <w:rPr>
                      <w:color w:val="000000" w:themeColor="text1"/>
                    </w:rPr>
                    <w:t>Supuesta adulteración de documentos</w:t>
                  </w:r>
                </w:p>
                <w:p w:rsidR="00395367" w:rsidRDefault="00395367" w:rsidP="00395367">
                  <w:pPr>
                    <w:pStyle w:val="Prrafodelista"/>
                    <w:rPr>
                      <w:color w:val="000000" w:themeColor="text1"/>
                    </w:rPr>
                  </w:pPr>
                </w:p>
                <w:p w:rsidR="007523A5" w:rsidRPr="00EA20E3" w:rsidRDefault="00395367" w:rsidP="00375377">
                  <w:pPr>
                    <w:pStyle w:val="Default"/>
                    <w:numPr>
                      <w:ilvl w:val="0"/>
                      <w:numId w:val="6"/>
                    </w:numPr>
                    <w:jc w:val="both"/>
                    <w:rPr>
                      <w:color w:val="000000" w:themeColor="text1"/>
                    </w:rPr>
                  </w:pPr>
                  <w:r w:rsidRPr="00EA20E3">
                    <w:rPr>
                      <w:color w:val="000000" w:themeColor="text1"/>
                    </w:rPr>
                    <w:t>Servidores públicos y vehículos involucrados en actividades ilícitas</w:t>
                  </w:r>
                  <w:r w:rsidR="00EA20E3" w:rsidRPr="00EA20E3">
                    <w:rPr>
                      <w:color w:val="000000" w:themeColor="text1"/>
                    </w:rPr>
                    <w:t xml:space="preserve">, por ejemplo, </w:t>
                  </w:r>
                  <w:r w:rsidR="007523A5" w:rsidRPr="00EA20E3">
                    <w:rPr>
                      <w:color w:val="000000" w:themeColor="text1"/>
                    </w:rPr>
                    <w:t>en el Aeropuerto Simón Bolívar de Santa Marta y otros</w:t>
                  </w:r>
                  <w:r w:rsidR="00EA20E3" w:rsidRPr="00EA20E3">
                    <w:rPr>
                      <w:color w:val="000000" w:themeColor="text1"/>
                    </w:rPr>
                    <w:t>.</w:t>
                  </w:r>
                </w:p>
                <w:p w:rsidR="00395367" w:rsidRDefault="00395367" w:rsidP="007523A5">
                  <w:pPr>
                    <w:pStyle w:val="Default"/>
                    <w:ind w:left="720"/>
                    <w:jc w:val="both"/>
                    <w:rPr>
                      <w:color w:val="000000" w:themeColor="text1"/>
                    </w:rPr>
                  </w:pPr>
                </w:p>
                <w:p w:rsidR="00746F5E" w:rsidRPr="00EA20E3" w:rsidRDefault="00395367" w:rsidP="00B516DE">
                  <w:pPr>
                    <w:pStyle w:val="Default"/>
                    <w:numPr>
                      <w:ilvl w:val="0"/>
                      <w:numId w:val="6"/>
                    </w:numPr>
                    <w:jc w:val="both"/>
                    <w:rPr>
                      <w:color w:val="000000" w:themeColor="text1"/>
                    </w:rPr>
                  </w:pPr>
                  <w:r w:rsidRPr="00EA20E3">
                    <w:rPr>
                      <w:color w:val="000000" w:themeColor="text1"/>
                    </w:rPr>
                    <w:t>Aeronaves con matrículas canceladas realizando actividades de vuelo en aeródromos controlados</w:t>
                  </w:r>
                  <w:r w:rsidR="00EA20E3" w:rsidRPr="00EA20E3">
                    <w:rPr>
                      <w:color w:val="000000" w:themeColor="text1"/>
                    </w:rPr>
                    <w:t>, por ejemplo</w:t>
                  </w:r>
                  <w:r w:rsidR="00590DD1">
                    <w:rPr>
                      <w:color w:val="000000" w:themeColor="text1"/>
                    </w:rPr>
                    <w:t>,</w:t>
                  </w:r>
                  <w:r w:rsidR="00EA20E3" w:rsidRPr="00EA20E3">
                    <w:rPr>
                      <w:color w:val="000000" w:themeColor="text1"/>
                    </w:rPr>
                    <w:t xml:space="preserve"> </w:t>
                  </w:r>
                  <w:r w:rsidR="00746F5E" w:rsidRPr="00EA20E3">
                    <w:rPr>
                      <w:color w:val="000000" w:themeColor="text1"/>
                    </w:rPr>
                    <w:t>lo detectado por la Oficina de Control Interno en el Aeropuerto de Guapi</w:t>
                  </w:r>
                  <w:r w:rsidR="00EA20E3" w:rsidRPr="00EA20E3">
                    <w:rPr>
                      <w:color w:val="000000" w:themeColor="text1"/>
                    </w:rPr>
                    <w:t>.</w:t>
                  </w:r>
                </w:p>
                <w:p w:rsidR="00395367" w:rsidRDefault="00395367" w:rsidP="00746F5E">
                  <w:pPr>
                    <w:pStyle w:val="Default"/>
                    <w:ind w:left="720"/>
                    <w:jc w:val="both"/>
                    <w:rPr>
                      <w:color w:val="000000" w:themeColor="text1"/>
                    </w:rPr>
                  </w:pPr>
                </w:p>
                <w:p w:rsidR="00746F5E" w:rsidRDefault="00395367" w:rsidP="00746F5E">
                  <w:pPr>
                    <w:pStyle w:val="Default"/>
                    <w:numPr>
                      <w:ilvl w:val="0"/>
                      <w:numId w:val="6"/>
                    </w:numPr>
                    <w:jc w:val="both"/>
                    <w:rPr>
                      <w:color w:val="000000" w:themeColor="text1"/>
                    </w:rPr>
                  </w:pPr>
                  <w:r>
                    <w:rPr>
                      <w:color w:val="000000" w:themeColor="text1"/>
                    </w:rPr>
                    <w:t>Aeronaves con matrículas canceladas que a través de los sistemas de información les levantaron la cancelación de la matrícula, la dejaron vigente, presentaron planes de vuelo y fueron hurtadas.</w:t>
                  </w:r>
                  <w:r w:rsidR="00746F5E">
                    <w:rPr>
                      <w:color w:val="000000" w:themeColor="text1"/>
                    </w:rPr>
                    <w:t xml:space="preserve"> </w:t>
                  </w:r>
                </w:p>
                <w:p w:rsidR="00746F5E" w:rsidRDefault="00746F5E" w:rsidP="00746F5E">
                  <w:pPr>
                    <w:pStyle w:val="Default"/>
                    <w:ind w:left="720"/>
                    <w:jc w:val="both"/>
                    <w:rPr>
                      <w:color w:val="000000" w:themeColor="text1"/>
                    </w:rPr>
                  </w:pPr>
                </w:p>
                <w:p w:rsidR="00746F5E" w:rsidRPr="00EA20E3" w:rsidRDefault="00395367" w:rsidP="007555AC">
                  <w:pPr>
                    <w:pStyle w:val="Default"/>
                    <w:numPr>
                      <w:ilvl w:val="0"/>
                      <w:numId w:val="6"/>
                    </w:numPr>
                    <w:jc w:val="both"/>
                    <w:rPr>
                      <w:color w:val="000000" w:themeColor="text1"/>
                    </w:rPr>
                  </w:pPr>
                  <w:r w:rsidRPr="00EA20E3">
                    <w:rPr>
                      <w:color w:val="000000" w:themeColor="text1"/>
                    </w:rPr>
                    <w:t>Aeronaves abandonadas en pistas de aeropuertos controlados supuestamente después de realizar actividades ilícitas</w:t>
                  </w:r>
                  <w:r w:rsidR="00EA20E3" w:rsidRPr="00EA20E3">
                    <w:rPr>
                      <w:color w:val="000000" w:themeColor="text1"/>
                    </w:rPr>
                    <w:t xml:space="preserve">, por ejemplo, </w:t>
                  </w:r>
                  <w:r w:rsidR="00746F5E" w:rsidRPr="00EA20E3">
                    <w:rPr>
                      <w:color w:val="000000" w:themeColor="text1"/>
                    </w:rPr>
                    <w:t>lo que pas</w:t>
                  </w:r>
                  <w:r w:rsidR="00C571CE" w:rsidRPr="00EA20E3">
                    <w:rPr>
                      <w:color w:val="000000" w:themeColor="text1"/>
                    </w:rPr>
                    <w:t xml:space="preserve">ó </w:t>
                  </w:r>
                  <w:r w:rsidR="00746F5E" w:rsidRPr="00EA20E3">
                    <w:rPr>
                      <w:color w:val="000000" w:themeColor="text1"/>
                    </w:rPr>
                    <w:t>en el Aeropuerto Simón Bolívar de Santa Marta y otros.</w:t>
                  </w:r>
                </w:p>
                <w:p w:rsidR="00395367" w:rsidRDefault="00395367" w:rsidP="00746F5E">
                  <w:pPr>
                    <w:pStyle w:val="Default"/>
                    <w:ind w:left="720"/>
                    <w:jc w:val="both"/>
                    <w:rPr>
                      <w:color w:val="000000" w:themeColor="text1"/>
                    </w:rPr>
                  </w:pPr>
                  <w:r>
                    <w:rPr>
                      <w:color w:val="000000" w:themeColor="text1"/>
                    </w:rPr>
                    <w:t xml:space="preserve"> </w:t>
                  </w:r>
                </w:p>
                <w:p w:rsidR="00AC0F04" w:rsidRDefault="00395367" w:rsidP="00AC0F04">
                  <w:pPr>
                    <w:pStyle w:val="Default"/>
                    <w:jc w:val="both"/>
                    <w:rPr>
                      <w:b/>
                      <w:color w:val="000000" w:themeColor="text1"/>
                    </w:rPr>
                  </w:pPr>
                  <w:r>
                    <w:rPr>
                      <w:color w:val="000000" w:themeColor="text1"/>
                    </w:rPr>
                    <w:t xml:space="preserve"> </w:t>
                  </w:r>
                  <w:r w:rsidR="00AC0F04">
                    <w:rPr>
                      <w:b/>
                      <w:color w:val="000000" w:themeColor="text1"/>
                    </w:rPr>
                    <w:t>Actividades de Control recomendadas</w:t>
                  </w:r>
                </w:p>
                <w:p w:rsidR="00AC0F04" w:rsidRDefault="00AC0F04" w:rsidP="00AC0F04">
                  <w:pPr>
                    <w:pStyle w:val="Default"/>
                    <w:jc w:val="both"/>
                    <w:rPr>
                      <w:color w:val="000000" w:themeColor="text1"/>
                    </w:rPr>
                  </w:pPr>
                </w:p>
                <w:p w:rsidR="00AD5829" w:rsidRDefault="00AD5829" w:rsidP="00AC0F04">
                  <w:pPr>
                    <w:pStyle w:val="Default"/>
                    <w:jc w:val="both"/>
                    <w:rPr>
                      <w:color w:val="000000" w:themeColor="text1"/>
                    </w:rPr>
                  </w:pPr>
                  <w:r>
                    <w:rPr>
                      <w:color w:val="000000" w:themeColor="text1"/>
                    </w:rPr>
                    <w:t xml:space="preserve">Las siguientes </w:t>
                  </w:r>
                  <w:r w:rsidR="00D535A7">
                    <w:rPr>
                      <w:color w:val="000000" w:themeColor="text1"/>
                    </w:rPr>
                    <w:t>fueron</w:t>
                  </w:r>
                  <w:r>
                    <w:rPr>
                      <w:color w:val="000000" w:themeColor="text1"/>
                    </w:rPr>
                    <w:t xml:space="preserve"> las recomendaciones</w:t>
                  </w:r>
                  <w:r w:rsidR="00D535A7">
                    <w:rPr>
                      <w:color w:val="000000" w:themeColor="text1"/>
                    </w:rPr>
                    <w:t xml:space="preserve"> que hizo la Oficina de Control Interno</w:t>
                  </w:r>
                  <w:r>
                    <w:rPr>
                      <w:color w:val="000000" w:themeColor="text1"/>
                    </w:rPr>
                    <w:t xml:space="preserve"> </w:t>
                  </w:r>
                  <w:r w:rsidR="00D535A7">
                    <w:rPr>
                      <w:color w:val="000000" w:themeColor="text1"/>
                    </w:rPr>
                    <w:t xml:space="preserve">en su momento </w:t>
                  </w:r>
                  <w:r>
                    <w:rPr>
                      <w:color w:val="000000" w:themeColor="text1"/>
                    </w:rPr>
                    <w:t>para cada uno de los riesgos materiali</w:t>
                  </w:r>
                  <w:r w:rsidR="00D535A7">
                    <w:rPr>
                      <w:color w:val="000000" w:themeColor="text1"/>
                    </w:rPr>
                    <w:t>z</w:t>
                  </w:r>
                  <w:r>
                    <w:rPr>
                      <w:color w:val="000000" w:themeColor="text1"/>
                    </w:rPr>
                    <w:t>ados</w:t>
                  </w:r>
                </w:p>
                <w:p w:rsidR="00AD5829" w:rsidRPr="00F17D20" w:rsidRDefault="00AD5829" w:rsidP="00AC0F04">
                  <w:pPr>
                    <w:pStyle w:val="Default"/>
                    <w:jc w:val="both"/>
                    <w:rPr>
                      <w:color w:val="000000" w:themeColor="text1"/>
                    </w:rPr>
                  </w:pPr>
                </w:p>
                <w:p w:rsidR="007523A5" w:rsidRDefault="000C50A7" w:rsidP="00746F5E">
                  <w:pPr>
                    <w:pStyle w:val="Default"/>
                    <w:numPr>
                      <w:ilvl w:val="0"/>
                      <w:numId w:val="10"/>
                    </w:numPr>
                    <w:jc w:val="both"/>
                    <w:rPr>
                      <w:color w:val="000000" w:themeColor="text1"/>
                    </w:rPr>
                  </w:pPr>
                  <w:r>
                    <w:rPr>
                      <w:color w:val="000000" w:themeColor="text1"/>
                    </w:rPr>
                    <w:t xml:space="preserve">Frente al tema de la vigencia de las licencias del personal licenciado, cuando resultan positivos en las consultas de carencia de informes por tráfico de estupefacientes </w:t>
                  </w:r>
                  <w:r w:rsidR="00395367">
                    <w:rPr>
                      <w:color w:val="000000" w:themeColor="text1"/>
                    </w:rPr>
                    <w:t xml:space="preserve">la entidad </w:t>
                  </w:r>
                  <w:r w:rsidR="00C571CE">
                    <w:rPr>
                      <w:color w:val="000000" w:themeColor="text1"/>
                    </w:rPr>
                    <w:t xml:space="preserve">debería </w:t>
                  </w:r>
                  <w:r w:rsidR="00395367">
                    <w:rPr>
                      <w:color w:val="000000" w:themeColor="text1"/>
                    </w:rPr>
                    <w:t xml:space="preserve">revisar la reglamentación </w:t>
                  </w:r>
                  <w:r w:rsidR="00EA20E3">
                    <w:rPr>
                      <w:color w:val="000000" w:themeColor="text1"/>
                    </w:rPr>
                    <w:t xml:space="preserve">e implementar </w:t>
                  </w:r>
                  <w:r w:rsidR="00395367">
                    <w:rPr>
                      <w:color w:val="000000" w:themeColor="text1"/>
                    </w:rPr>
                    <w:t>que hacer y cómo hacerlo en estos casos.</w:t>
                  </w:r>
                </w:p>
                <w:p w:rsidR="00395367" w:rsidRDefault="00395367" w:rsidP="007523A5">
                  <w:pPr>
                    <w:pStyle w:val="Default"/>
                    <w:ind w:left="720"/>
                    <w:jc w:val="both"/>
                    <w:rPr>
                      <w:color w:val="000000" w:themeColor="text1"/>
                    </w:rPr>
                  </w:pPr>
                  <w:r>
                    <w:rPr>
                      <w:color w:val="000000" w:themeColor="text1"/>
                    </w:rPr>
                    <w:t xml:space="preserve"> </w:t>
                  </w:r>
                </w:p>
                <w:p w:rsidR="00395367" w:rsidRDefault="00EA20E3" w:rsidP="00395367">
                  <w:pPr>
                    <w:pStyle w:val="Default"/>
                    <w:ind w:left="720"/>
                    <w:jc w:val="both"/>
                    <w:rPr>
                      <w:color w:val="000000" w:themeColor="text1"/>
                    </w:rPr>
                  </w:pPr>
                  <w:r>
                    <w:rPr>
                      <w:color w:val="000000" w:themeColor="text1"/>
                    </w:rPr>
                    <w:t>Establecer</w:t>
                  </w:r>
                  <w:r w:rsidR="00395367">
                    <w:rPr>
                      <w:color w:val="000000" w:themeColor="text1"/>
                    </w:rPr>
                    <w:t xml:space="preserve"> alarmas </w:t>
                  </w:r>
                  <w:r>
                    <w:rPr>
                      <w:color w:val="000000" w:themeColor="text1"/>
                    </w:rPr>
                    <w:t xml:space="preserve">automáticas </w:t>
                  </w:r>
                  <w:r w:rsidR="00395367">
                    <w:rPr>
                      <w:color w:val="000000" w:themeColor="text1"/>
                    </w:rPr>
                    <w:t xml:space="preserve">que lleguen a los correos electrónicos de los servidores públicos responsables de las decisiones inmediatamente sean detectados los </w:t>
                  </w:r>
                  <w:r w:rsidR="00C571CE">
                    <w:rPr>
                      <w:color w:val="000000" w:themeColor="text1"/>
                    </w:rPr>
                    <w:t>positivos en las consultas</w:t>
                  </w:r>
                  <w:r w:rsidR="00395367">
                    <w:rPr>
                      <w:color w:val="000000" w:themeColor="text1"/>
                    </w:rPr>
                    <w:t>.</w:t>
                  </w:r>
                </w:p>
                <w:p w:rsidR="00395367" w:rsidRDefault="00395367" w:rsidP="00395367">
                  <w:pPr>
                    <w:pStyle w:val="Default"/>
                    <w:jc w:val="both"/>
                    <w:rPr>
                      <w:color w:val="000000" w:themeColor="text1"/>
                    </w:rPr>
                  </w:pPr>
                </w:p>
                <w:p w:rsidR="007A706A" w:rsidRDefault="00395367" w:rsidP="00746F5E">
                  <w:pPr>
                    <w:pStyle w:val="Default"/>
                    <w:numPr>
                      <w:ilvl w:val="0"/>
                      <w:numId w:val="10"/>
                    </w:numPr>
                    <w:jc w:val="both"/>
                    <w:rPr>
                      <w:color w:val="000000" w:themeColor="text1"/>
                    </w:rPr>
                  </w:pPr>
                  <w:r>
                    <w:rPr>
                      <w:color w:val="000000" w:themeColor="text1"/>
                    </w:rPr>
                    <w:t>Establecer mecanismos de monitoreo, seguimiento y control</w:t>
                  </w:r>
                  <w:r w:rsidR="007A706A">
                    <w:rPr>
                      <w:color w:val="000000" w:themeColor="text1"/>
                    </w:rPr>
                    <w:t xml:space="preserve"> sobre este personal, que permita establecer </w:t>
                  </w:r>
                  <w:r w:rsidR="007523A5">
                    <w:rPr>
                      <w:color w:val="000000" w:themeColor="text1"/>
                    </w:rPr>
                    <w:t xml:space="preserve">no solo </w:t>
                  </w:r>
                  <w:r w:rsidR="007A706A">
                    <w:rPr>
                      <w:color w:val="000000" w:themeColor="text1"/>
                    </w:rPr>
                    <w:t>el enriquecimiento ilícito</w:t>
                  </w:r>
                  <w:r w:rsidR="007523A5">
                    <w:rPr>
                      <w:color w:val="000000" w:themeColor="text1"/>
                    </w:rPr>
                    <w:t>, sino el actuar del servidor público</w:t>
                  </w:r>
                  <w:r w:rsidR="007A706A">
                    <w:rPr>
                      <w:color w:val="000000" w:themeColor="text1"/>
                    </w:rPr>
                    <w:t>.</w:t>
                  </w:r>
                </w:p>
                <w:p w:rsidR="007A706A" w:rsidRDefault="007A706A" w:rsidP="007A706A">
                  <w:pPr>
                    <w:pStyle w:val="Default"/>
                    <w:ind w:left="720"/>
                    <w:jc w:val="both"/>
                    <w:rPr>
                      <w:color w:val="000000" w:themeColor="text1"/>
                    </w:rPr>
                  </w:pPr>
                </w:p>
                <w:p w:rsidR="007A706A" w:rsidRDefault="007A706A" w:rsidP="00746F5E">
                  <w:pPr>
                    <w:pStyle w:val="Default"/>
                    <w:numPr>
                      <w:ilvl w:val="0"/>
                      <w:numId w:val="10"/>
                    </w:numPr>
                    <w:jc w:val="both"/>
                    <w:rPr>
                      <w:color w:val="000000" w:themeColor="text1"/>
                    </w:rPr>
                  </w:pPr>
                  <w:r>
                    <w:rPr>
                      <w:color w:val="000000" w:themeColor="text1"/>
                    </w:rPr>
                    <w:t>El RAC 13 revisarlo para que se estudie la posibilidad de endurecer las sanciones a esta infracción, por cuanto supuestamente en algunos casos las certificaciones presentadas para obtener las licencias han sido conseguidas de forma irregular, situación que no es responsabilidad de la Entidad establecerlo</w:t>
                  </w:r>
                  <w:r w:rsidR="007523A5">
                    <w:rPr>
                      <w:color w:val="000000" w:themeColor="text1"/>
                    </w:rPr>
                    <w:t>, pero que si afecta el buen nombre y la imagen de la entidad</w:t>
                  </w:r>
                  <w:r>
                    <w:rPr>
                      <w:color w:val="000000" w:themeColor="text1"/>
                    </w:rPr>
                    <w:t>.</w:t>
                  </w:r>
                </w:p>
                <w:p w:rsidR="004862FB" w:rsidRDefault="004862FB" w:rsidP="004862FB">
                  <w:pPr>
                    <w:pStyle w:val="Default"/>
                    <w:ind w:left="720"/>
                    <w:jc w:val="both"/>
                    <w:rPr>
                      <w:color w:val="000000" w:themeColor="text1"/>
                    </w:rPr>
                  </w:pPr>
                </w:p>
                <w:p w:rsidR="004862FB" w:rsidRDefault="007A706A" w:rsidP="00746F5E">
                  <w:pPr>
                    <w:pStyle w:val="Default"/>
                    <w:numPr>
                      <w:ilvl w:val="0"/>
                      <w:numId w:val="10"/>
                    </w:numPr>
                    <w:jc w:val="both"/>
                    <w:rPr>
                      <w:color w:val="000000" w:themeColor="text1"/>
                    </w:rPr>
                  </w:pPr>
                  <w:r>
                    <w:rPr>
                      <w:color w:val="000000" w:themeColor="text1"/>
                    </w:rPr>
                    <w:t xml:space="preserve">El Convenio Interadministrativo con la Registraduria Nacional del Estado Civil, revisarlo para que la consulta que se hace a través de los dispositivos suministrados por Certicamaras, permita establecer la identidad del suplantador </w:t>
                  </w:r>
                  <w:r w:rsidR="004862FB">
                    <w:rPr>
                      <w:color w:val="000000" w:themeColor="text1"/>
                    </w:rPr>
                    <w:t>en el momento de la flagrancia.</w:t>
                  </w:r>
                </w:p>
                <w:p w:rsidR="004862FB" w:rsidRDefault="004862FB" w:rsidP="004862FB">
                  <w:pPr>
                    <w:pStyle w:val="Default"/>
                    <w:ind w:left="720"/>
                    <w:jc w:val="both"/>
                    <w:rPr>
                      <w:color w:val="000000" w:themeColor="text1"/>
                    </w:rPr>
                  </w:pPr>
                </w:p>
                <w:p w:rsidR="004862FB" w:rsidRDefault="004862FB" w:rsidP="004862FB">
                  <w:pPr>
                    <w:pStyle w:val="Default"/>
                    <w:ind w:left="720"/>
                    <w:jc w:val="both"/>
                    <w:rPr>
                      <w:color w:val="000000" w:themeColor="text1"/>
                    </w:rPr>
                  </w:pPr>
                  <w:r>
                    <w:rPr>
                      <w:color w:val="000000" w:themeColor="text1"/>
                    </w:rPr>
                    <w:t>Revisar el procedimiento que se tiene establecido para que sea claro para todos los que intervienen, que se debe hacer, como se debe actuar y a quien hay que informar en el momento que se presente la flagrancia, de tal suerte que todo quede muy bien document</w:t>
                  </w:r>
                  <w:r w:rsidR="00C571CE">
                    <w:rPr>
                      <w:color w:val="000000" w:themeColor="text1"/>
                    </w:rPr>
                    <w:t>ad</w:t>
                  </w:r>
                  <w:r>
                    <w:rPr>
                      <w:color w:val="000000" w:themeColor="text1"/>
                    </w:rPr>
                    <w:t>o a la hora de aportar las pruebas a las autoridades competentes.</w:t>
                  </w:r>
                </w:p>
                <w:p w:rsidR="004862FB" w:rsidRDefault="004862FB" w:rsidP="004862FB">
                  <w:pPr>
                    <w:pStyle w:val="Default"/>
                    <w:ind w:left="720"/>
                    <w:jc w:val="both"/>
                    <w:rPr>
                      <w:color w:val="000000" w:themeColor="text1"/>
                    </w:rPr>
                  </w:pPr>
                </w:p>
                <w:p w:rsidR="004862FB" w:rsidRDefault="004862FB" w:rsidP="00746F5E">
                  <w:pPr>
                    <w:pStyle w:val="Default"/>
                    <w:numPr>
                      <w:ilvl w:val="0"/>
                      <w:numId w:val="10"/>
                    </w:numPr>
                    <w:jc w:val="both"/>
                    <w:rPr>
                      <w:color w:val="000000" w:themeColor="text1"/>
                    </w:rPr>
                  </w:pPr>
                  <w:r>
                    <w:rPr>
                      <w:color w:val="000000" w:themeColor="text1"/>
                    </w:rPr>
                    <w:t xml:space="preserve"> El Manual de Funciones revisarlo en los empleos misionales que requieren la presentación de certificaciones de experiencia laboral que se deben aportar, para que quede escrito que estas certificaciones deben ser expedidas por empresas aeronáuticas que son sujeto de vigilancia por parte de la Autoridad Aeronáutica.</w:t>
                  </w:r>
                </w:p>
                <w:p w:rsidR="004862FB" w:rsidRDefault="004862FB" w:rsidP="004862FB">
                  <w:pPr>
                    <w:pStyle w:val="Default"/>
                    <w:ind w:left="720"/>
                    <w:jc w:val="both"/>
                    <w:rPr>
                      <w:color w:val="000000" w:themeColor="text1"/>
                    </w:rPr>
                  </w:pPr>
                </w:p>
                <w:p w:rsidR="004862FB" w:rsidRDefault="00741EAD" w:rsidP="004862FB">
                  <w:pPr>
                    <w:pStyle w:val="Default"/>
                    <w:ind w:left="720"/>
                    <w:jc w:val="both"/>
                    <w:rPr>
                      <w:color w:val="000000" w:themeColor="text1"/>
                    </w:rPr>
                  </w:pPr>
                  <w:r>
                    <w:rPr>
                      <w:color w:val="000000" w:themeColor="text1"/>
                    </w:rPr>
                    <w:t>Coordinación entre la Dirección de Talento Humano y la Secretaria de Seguridad Operacional y de la Aviación Civil, para establecer el procedimiento de revisión de estas certificaciones antes de realizar los nombramientos</w:t>
                  </w:r>
                  <w:r w:rsidR="00C571CE">
                    <w:rPr>
                      <w:color w:val="000000" w:themeColor="text1"/>
                    </w:rPr>
                    <w:t xml:space="preserve"> o </w:t>
                  </w:r>
                  <w:r>
                    <w:rPr>
                      <w:color w:val="000000" w:themeColor="text1"/>
                    </w:rPr>
                    <w:t>la suscripción de los contratos.</w:t>
                  </w:r>
                </w:p>
                <w:p w:rsidR="00741EAD" w:rsidRDefault="00741EAD" w:rsidP="00741EAD">
                  <w:pPr>
                    <w:pStyle w:val="Default"/>
                    <w:jc w:val="both"/>
                    <w:rPr>
                      <w:color w:val="000000" w:themeColor="text1"/>
                    </w:rPr>
                  </w:pPr>
                </w:p>
                <w:p w:rsidR="00741EAD" w:rsidRPr="00EA20E3" w:rsidRDefault="00741EAD" w:rsidP="0040265C">
                  <w:pPr>
                    <w:pStyle w:val="Default"/>
                    <w:numPr>
                      <w:ilvl w:val="0"/>
                      <w:numId w:val="10"/>
                    </w:numPr>
                    <w:jc w:val="both"/>
                    <w:rPr>
                      <w:color w:val="000000" w:themeColor="text1"/>
                    </w:rPr>
                  </w:pPr>
                  <w:r w:rsidRPr="00EA20E3">
                    <w:rPr>
                      <w:color w:val="000000" w:themeColor="text1"/>
                    </w:rPr>
                    <w:t xml:space="preserve">La Dirección General </w:t>
                  </w:r>
                  <w:r w:rsidR="00C571CE" w:rsidRPr="00EA20E3">
                    <w:rPr>
                      <w:color w:val="000000" w:themeColor="text1"/>
                    </w:rPr>
                    <w:t xml:space="preserve">debería </w:t>
                  </w:r>
                  <w:r w:rsidRPr="00EA20E3">
                    <w:rPr>
                      <w:color w:val="000000" w:themeColor="text1"/>
                    </w:rPr>
                    <w:t>expedir una Circular en la cual se prohíba a servidores públicos que tengan responsabilidad de mando expedir certificaciones laborales a los servidores públicos</w:t>
                  </w:r>
                  <w:r w:rsidR="00532C37" w:rsidRPr="00EA20E3">
                    <w:rPr>
                      <w:color w:val="000000" w:themeColor="text1"/>
                    </w:rPr>
                    <w:t>,</w:t>
                  </w:r>
                  <w:r w:rsidR="00C11546" w:rsidRPr="00EA20E3">
                    <w:rPr>
                      <w:color w:val="000000" w:themeColor="text1"/>
                    </w:rPr>
                    <w:t xml:space="preserve"> </w:t>
                  </w:r>
                  <w:r w:rsidR="00532C37" w:rsidRPr="00EA20E3">
                    <w:rPr>
                      <w:color w:val="000000" w:themeColor="text1"/>
                    </w:rPr>
                    <w:t>a</w:t>
                  </w:r>
                  <w:r w:rsidRPr="00EA20E3">
                    <w:rPr>
                      <w:color w:val="000000" w:themeColor="text1"/>
                    </w:rPr>
                    <w:t>clarando que la única dependencia que tiene esta responsabilidad es la Dirección de Talento Humano</w:t>
                  </w:r>
                  <w:r w:rsidR="00EA20E3" w:rsidRPr="00EA20E3">
                    <w:rPr>
                      <w:color w:val="000000" w:themeColor="text1"/>
                    </w:rPr>
                    <w:t xml:space="preserve">, </w:t>
                  </w:r>
                  <w:r w:rsidR="00EA20E3">
                    <w:rPr>
                      <w:color w:val="000000" w:themeColor="text1"/>
                    </w:rPr>
                    <w:t>r</w:t>
                  </w:r>
                  <w:r w:rsidRPr="00EA20E3">
                    <w:rPr>
                      <w:color w:val="000000" w:themeColor="text1"/>
                    </w:rPr>
                    <w:t>eglamenta</w:t>
                  </w:r>
                  <w:r w:rsidR="00EA20E3">
                    <w:rPr>
                      <w:color w:val="000000" w:themeColor="text1"/>
                    </w:rPr>
                    <w:t>ndo</w:t>
                  </w:r>
                  <w:r w:rsidRPr="00EA20E3">
                    <w:rPr>
                      <w:color w:val="000000" w:themeColor="text1"/>
                    </w:rPr>
                    <w:t xml:space="preserve"> el procedimiento para realizar esta actividad. </w:t>
                  </w:r>
                </w:p>
                <w:p w:rsidR="00741EAD" w:rsidRDefault="00741EAD" w:rsidP="00741EAD">
                  <w:pPr>
                    <w:pStyle w:val="Default"/>
                    <w:jc w:val="both"/>
                    <w:rPr>
                      <w:color w:val="000000" w:themeColor="text1"/>
                    </w:rPr>
                  </w:pPr>
                </w:p>
                <w:p w:rsidR="00741EAD" w:rsidRDefault="00741EAD" w:rsidP="00746F5E">
                  <w:pPr>
                    <w:pStyle w:val="Default"/>
                    <w:numPr>
                      <w:ilvl w:val="0"/>
                      <w:numId w:val="10"/>
                    </w:numPr>
                    <w:jc w:val="both"/>
                    <w:rPr>
                      <w:color w:val="000000" w:themeColor="text1"/>
                    </w:rPr>
                  </w:pPr>
                  <w:r>
                    <w:rPr>
                      <w:color w:val="000000" w:themeColor="text1"/>
                    </w:rPr>
                    <w:t xml:space="preserve">La Dirección de Talento Humano </w:t>
                  </w:r>
                  <w:r w:rsidR="00C571CE">
                    <w:rPr>
                      <w:color w:val="000000" w:themeColor="text1"/>
                    </w:rPr>
                    <w:t xml:space="preserve">debería </w:t>
                  </w:r>
                  <w:r>
                    <w:rPr>
                      <w:color w:val="000000" w:themeColor="text1"/>
                    </w:rPr>
                    <w:t xml:space="preserve">expedir una Circular en la cual se aclare los casos en los cuales es factible modificar un documento después de haber sido firmado, el tiempo que puede </w:t>
                  </w:r>
                  <w:r w:rsidR="007523A5">
                    <w:rPr>
                      <w:color w:val="000000" w:themeColor="text1"/>
                    </w:rPr>
                    <w:t>transcurrir y</w:t>
                  </w:r>
                  <w:r>
                    <w:rPr>
                      <w:color w:val="000000" w:themeColor="text1"/>
                    </w:rPr>
                    <w:t xml:space="preserve"> la autorización que debe mediar por parte del que firmó el documento. O </w:t>
                  </w:r>
                  <w:r w:rsidR="00C11546">
                    <w:rPr>
                      <w:color w:val="000000" w:themeColor="text1"/>
                    </w:rPr>
                    <w:t>prohibir</w:t>
                  </w:r>
                  <w:r w:rsidR="007523A5">
                    <w:rPr>
                      <w:color w:val="000000" w:themeColor="text1"/>
                    </w:rPr>
                    <w:t xml:space="preserve"> esta práctica.</w:t>
                  </w:r>
                </w:p>
                <w:p w:rsidR="00741EAD" w:rsidRDefault="00741EAD" w:rsidP="007523A5">
                  <w:pPr>
                    <w:pStyle w:val="Default"/>
                    <w:ind w:left="720"/>
                    <w:jc w:val="both"/>
                    <w:rPr>
                      <w:color w:val="000000" w:themeColor="text1"/>
                    </w:rPr>
                  </w:pPr>
                </w:p>
                <w:p w:rsidR="005307C5" w:rsidRPr="00590DD1" w:rsidRDefault="00746F5E" w:rsidP="00CF33CE">
                  <w:pPr>
                    <w:pStyle w:val="Default"/>
                    <w:numPr>
                      <w:ilvl w:val="0"/>
                      <w:numId w:val="10"/>
                    </w:numPr>
                    <w:jc w:val="both"/>
                    <w:rPr>
                      <w:b/>
                      <w:color w:val="000000" w:themeColor="text1"/>
                    </w:rPr>
                  </w:pPr>
                  <w:r w:rsidRPr="005307C5">
                    <w:rPr>
                      <w:color w:val="000000" w:themeColor="text1"/>
                    </w:rPr>
                    <w:t xml:space="preserve">En la actividad de administración del riesgo, la entidad </w:t>
                  </w:r>
                  <w:r w:rsidR="00970DF8">
                    <w:rPr>
                      <w:color w:val="000000" w:themeColor="text1"/>
                    </w:rPr>
                    <w:t xml:space="preserve">debería </w:t>
                  </w:r>
                  <w:r w:rsidRPr="005307C5">
                    <w:rPr>
                      <w:color w:val="000000" w:themeColor="text1"/>
                    </w:rPr>
                    <w:t xml:space="preserve">revisar </w:t>
                  </w:r>
                  <w:r w:rsidR="00EA20E3">
                    <w:rPr>
                      <w:color w:val="000000" w:themeColor="text1"/>
                    </w:rPr>
                    <w:t xml:space="preserve">los controles y si son </w:t>
                  </w:r>
                  <w:r w:rsidRPr="005307C5">
                    <w:rPr>
                      <w:color w:val="000000" w:themeColor="text1"/>
                    </w:rPr>
                    <w:t>efectiv</w:t>
                  </w:r>
                  <w:r w:rsidR="00EA20E3">
                    <w:rPr>
                      <w:color w:val="000000" w:themeColor="text1"/>
                    </w:rPr>
                    <w:t>os.</w:t>
                  </w:r>
                </w:p>
                <w:p w:rsidR="00590DD1" w:rsidRPr="00590DD1" w:rsidRDefault="00590DD1" w:rsidP="00590DD1">
                  <w:pPr>
                    <w:pStyle w:val="Prrafodelista"/>
                    <w:rPr>
                      <w:color w:val="000000" w:themeColor="text1"/>
                    </w:rPr>
                  </w:pPr>
                </w:p>
                <w:p w:rsidR="00590DD1" w:rsidRDefault="00590DD1" w:rsidP="00CF33CE">
                  <w:pPr>
                    <w:pStyle w:val="Default"/>
                    <w:numPr>
                      <w:ilvl w:val="0"/>
                      <w:numId w:val="10"/>
                    </w:numPr>
                    <w:jc w:val="both"/>
                    <w:rPr>
                      <w:color w:val="000000" w:themeColor="text1"/>
                    </w:rPr>
                  </w:pPr>
                  <w:r w:rsidRPr="00590DD1">
                    <w:rPr>
                      <w:color w:val="000000" w:themeColor="text1"/>
                    </w:rPr>
                    <w:t xml:space="preserve">Revisar </w:t>
                  </w:r>
                  <w:r>
                    <w:rPr>
                      <w:color w:val="000000" w:themeColor="text1"/>
                    </w:rPr>
                    <w:t xml:space="preserve">en </w:t>
                  </w:r>
                  <w:r w:rsidRPr="00590DD1">
                    <w:rPr>
                      <w:color w:val="000000" w:themeColor="text1"/>
                    </w:rPr>
                    <w:t>seguridad informática la efectividad de los controles</w:t>
                  </w:r>
                  <w:r>
                    <w:rPr>
                      <w:color w:val="000000" w:themeColor="text1"/>
                    </w:rPr>
                    <w:t xml:space="preserve"> que se tienen.</w:t>
                  </w:r>
                </w:p>
                <w:p w:rsidR="00590DD1" w:rsidRDefault="00590DD1" w:rsidP="00590DD1">
                  <w:pPr>
                    <w:pStyle w:val="Prrafodelista"/>
                    <w:rPr>
                      <w:color w:val="000000" w:themeColor="text1"/>
                    </w:rPr>
                  </w:pPr>
                </w:p>
                <w:p w:rsidR="00590DD1" w:rsidRDefault="00590DD1" w:rsidP="00CF33CE">
                  <w:pPr>
                    <w:pStyle w:val="Default"/>
                    <w:numPr>
                      <w:ilvl w:val="0"/>
                      <w:numId w:val="10"/>
                    </w:numPr>
                    <w:jc w:val="both"/>
                    <w:rPr>
                      <w:color w:val="000000" w:themeColor="text1"/>
                    </w:rPr>
                  </w:pPr>
                  <w:r>
                    <w:rPr>
                      <w:color w:val="000000" w:themeColor="text1"/>
                    </w:rPr>
                    <w:t>Revisar en seguridad informática los roles autorizados a los servidores públicos que tienen acceso a las bases de datos.</w:t>
                  </w:r>
                </w:p>
                <w:p w:rsidR="00590DD1" w:rsidRDefault="00590DD1" w:rsidP="00590DD1">
                  <w:pPr>
                    <w:pStyle w:val="Prrafodelista"/>
                    <w:rPr>
                      <w:color w:val="000000" w:themeColor="text1"/>
                    </w:rPr>
                  </w:pPr>
                </w:p>
                <w:p w:rsidR="00590DD1" w:rsidRDefault="00590DD1" w:rsidP="00CF33CE">
                  <w:pPr>
                    <w:pStyle w:val="Default"/>
                    <w:numPr>
                      <w:ilvl w:val="0"/>
                      <w:numId w:val="10"/>
                    </w:numPr>
                    <w:jc w:val="both"/>
                    <w:rPr>
                      <w:color w:val="000000" w:themeColor="text1"/>
                    </w:rPr>
                  </w:pPr>
                  <w:r>
                    <w:rPr>
                      <w:color w:val="000000" w:themeColor="text1"/>
                    </w:rPr>
                    <w:t>En las reuniones de seguridad que se hacen con entes externos, revisar los controles existentes para establecer si son efectivos.</w:t>
                  </w:r>
                </w:p>
                <w:p w:rsidR="00B4298E" w:rsidRDefault="00B4298E" w:rsidP="00B4298E">
                  <w:pPr>
                    <w:pStyle w:val="Prrafodelista"/>
                    <w:rPr>
                      <w:color w:val="000000" w:themeColor="text1"/>
                    </w:rPr>
                  </w:pPr>
                </w:p>
                <w:p w:rsidR="00B4298E" w:rsidRPr="00B7079D" w:rsidRDefault="00B4298E" w:rsidP="00B4298E">
                  <w:pPr>
                    <w:jc w:val="both"/>
                    <w:rPr>
                      <w:rFonts w:ascii="Arial" w:hAnsi="Arial" w:cs="Arial"/>
                      <w:color w:val="000000" w:themeColor="text1"/>
                      <w:sz w:val="24"/>
                      <w:szCs w:val="24"/>
                    </w:rPr>
                  </w:pPr>
                  <w:r w:rsidRPr="00B7079D">
                    <w:rPr>
                      <w:rFonts w:ascii="Arial" w:hAnsi="Arial" w:cs="Arial"/>
                      <w:color w:val="000000" w:themeColor="text1"/>
                      <w:sz w:val="24"/>
                      <w:szCs w:val="24"/>
                    </w:rPr>
                    <w:t>Hacer una reunión con las depende</w:t>
                  </w:r>
                  <w:r>
                    <w:rPr>
                      <w:rFonts w:ascii="Arial" w:hAnsi="Arial" w:cs="Arial"/>
                      <w:color w:val="000000" w:themeColor="text1"/>
                      <w:sz w:val="24"/>
                      <w:szCs w:val="24"/>
                    </w:rPr>
                    <w:t>n</w:t>
                  </w:r>
                  <w:r w:rsidRPr="00B7079D">
                    <w:rPr>
                      <w:rFonts w:ascii="Arial" w:hAnsi="Arial" w:cs="Arial"/>
                      <w:color w:val="000000" w:themeColor="text1"/>
                      <w:sz w:val="24"/>
                      <w:szCs w:val="24"/>
                    </w:rPr>
                    <w:t>cias que</w:t>
                  </w:r>
                  <w:r>
                    <w:rPr>
                      <w:rFonts w:ascii="Arial" w:hAnsi="Arial" w:cs="Arial"/>
                      <w:color w:val="000000" w:themeColor="text1"/>
                      <w:sz w:val="24"/>
                      <w:szCs w:val="24"/>
                    </w:rPr>
                    <w:t xml:space="preserve"> tengan que ver directa o indirectamente con </w:t>
                  </w:r>
                  <w:r>
                    <w:rPr>
                      <w:rFonts w:ascii="Arial" w:hAnsi="Arial" w:cs="Arial"/>
                      <w:color w:val="000000" w:themeColor="text1"/>
                      <w:sz w:val="24"/>
                      <w:szCs w:val="24"/>
                    </w:rPr>
                    <w:t>los</w:t>
                  </w:r>
                  <w:r>
                    <w:rPr>
                      <w:rFonts w:ascii="Arial" w:hAnsi="Arial" w:cs="Arial"/>
                      <w:color w:val="000000" w:themeColor="text1"/>
                      <w:sz w:val="24"/>
                      <w:szCs w:val="24"/>
                    </w:rPr>
                    <w:t xml:space="preserve"> riesgos materializados y cuyo objetivo sea hacer un análisis de </w:t>
                  </w:r>
                  <w:r>
                    <w:rPr>
                      <w:rFonts w:ascii="Arial" w:hAnsi="Arial" w:cs="Arial"/>
                      <w:color w:val="000000" w:themeColor="text1"/>
                      <w:sz w:val="24"/>
                      <w:szCs w:val="24"/>
                    </w:rPr>
                    <w:t xml:space="preserve">fuentes, </w:t>
                  </w:r>
                  <w:r>
                    <w:rPr>
                      <w:rFonts w:ascii="Arial" w:hAnsi="Arial" w:cs="Arial"/>
                      <w:color w:val="000000" w:themeColor="text1"/>
                      <w:sz w:val="24"/>
                      <w:szCs w:val="24"/>
                    </w:rPr>
                    <w:t xml:space="preserve">causas, establecer un plan de mejoramiento, establecer controles y responsables, etc, invitar a la Oficina Asesora de Planeación y a la Oficina de Control Interno.  </w:t>
                  </w:r>
                  <w:r w:rsidRPr="00B7079D">
                    <w:rPr>
                      <w:rFonts w:ascii="Arial" w:hAnsi="Arial" w:cs="Arial"/>
                      <w:color w:val="000000" w:themeColor="text1"/>
                      <w:sz w:val="24"/>
                      <w:szCs w:val="24"/>
                    </w:rPr>
                    <w:t xml:space="preserve"> </w:t>
                  </w:r>
                </w:p>
                <w:p w:rsidR="00B4298E" w:rsidRPr="00B4298E" w:rsidRDefault="00B4298E" w:rsidP="00B4298E">
                  <w:pPr>
                    <w:jc w:val="both"/>
                    <w:rPr>
                      <w:rFonts w:ascii="Arial" w:hAnsi="Arial" w:cs="Arial"/>
                      <w:color w:val="000000" w:themeColor="text1"/>
                      <w:sz w:val="24"/>
                      <w:szCs w:val="24"/>
                    </w:rPr>
                  </w:pPr>
                  <w:r w:rsidRPr="00B4298E">
                    <w:rPr>
                      <w:rFonts w:ascii="Arial" w:hAnsi="Arial" w:cs="Arial"/>
                      <w:color w:val="000000" w:themeColor="text1"/>
                      <w:sz w:val="24"/>
                      <w:szCs w:val="24"/>
                    </w:rPr>
                    <w:t>En la metodología se debe incluir el procedimiento para que las dependencias informen cuando se materialicen los riesgos de corrupción.</w:t>
                  </w:r>
                </w:p>
                <w:p w:rsidR="003465A9" w:rsidRPr="00032893" w:rsidRDefault="003465A9" w:rsidP="003465A9">
                  <w:pPr>
                    <w:spacing w:line="240" w:lineRule="auto"/>
                    <w:jc w:val="both"/>
                    <w:rPr>
                      <w:rFonts w:ascii="Arial" w:hAnsi="Arial" w:cs="Arial"/>
                      <w:sz w:val="24"/>
                      <w:szCs w:val="24"/>
                    </w:rPr>
                  </w:pPr>
                  <w:r w:rsidRPr="00032893">
                    <w:rPr>
                      <w:rFonts w:ascii="Arial" w:hAnsi="Arial" w:cs="Arial"/>
                      <w:color w:val="000000" w:themeColor="text1"/>
                      <w:sz w:val="24"/>
                      <w:szCs w:val="24"/>
                    </w:rPr>
                    <w:t>Incluir este tema en las reuniones trimestrales de los Equipo de Gerencia, en aplicación de</w:t>
                  </w:r>
                  <w:r w:rsidRPr="00032893">
                    <w:rPr>
                      <w:rFonts w:ascii="Arial" w:hAnsi="Arial" w:cs="Arial"/>
                      <w:sz w:val="24"/>
                      <w:szCs w:val="24"/>
                    </w:rPr>
                    <w:t xml:space="preserve">l </w:t>
                  </w:r>
                  <w:r>
                    <w:rPr>
                      <w:rFonts w:ascii="Arial" w:hAnsi="Arial" w:cs="Arial"/>
                      <w:sz w:val="24"/>
                      <w:szCs w:val="24"/>
                    </w:rPr>
                    <w:t xml:space="preserve">numeral 2, </w:t>
                  </w:r>
                  <w:r w:rsidRPr="00032893">
                    <w:rPr>
                      <w:rFonts w:ascii="Arial" w:hAnsi="Arial" w:cs="Arial"/>
                      <w:sz w:val="24"/>
                      <w:szCs w:val="24"/>
                    </w:rPr>
                    <w:t xml:space="preserve">artículo </w:t>
                  </w:r>
                  <w:r>
                    <w:rPr>
                      <w:rFonts w:ascii="Arial" w:hAnsi="Arial" w:cs="Arial"/>
                      <w:sz w:val="24"/>
                      <w:szCs w:val="24"/>
                    </w:rPr>
                    <w:t>tercero de la re</w:t>
                  </w:r>
                  <w:r w:rsidRPr="00032893">
                    <w:rPr>
                      <w:rFonts w:ascii="Arial" w:hAnsi="Arial" w:cs="Arial"/>
                      <w:sz w:val="24"/>
                      <w:szCs w:val="24"/>
                    </w:rPr>
                    <w:t xml:space="preserve">solución </w:t>
                  </w:r>
                  <w:r>
                    <w:rPr>
                      <w:rFonts w:ascii="Arial" w:hAnsi="Arial" w:cs="Arial"/>
                      <w:sz w:val="24"/>
                      <w:szCs w:val="24"/>
                    </w:rPr>
                    <w:t>832 d</w:t>
                  </w:r>
                  <w:r w:rsidRPr="00032893">
                    <w:rPr>
                      <w:rFonts w:ascii="Arial" w:hAnsi="Arial" w:cs="Arial"/>
                      <w:sz w:val="24"/>
                      <w:szCs w:val="24"/>
                    </w:rPr>
                    <w:t xml:space="preserve">el </w:t>
                  </w:r>
                  <w:r>
                    <w:rPr>
                      <w:rFonts w:ascii="Arial" w:hAnsi="Arial" w:cs="Arial"/>
                      <w:sz w:val="24"/>
                      <w:szCs w:val="24"/>
                    </w:rPr>
                    <w:t>27</w:t>
                  </w:r>
                  <w:r w:rsidRPr="00032893">
                    <w:rPr>
                      <w:rFonts w:ascii="Arial" w:hAnsi="Arial" w:cs="Arial"/>
                      <w:sz w:val="24"/>
                      <w:szCs w:val="24"/>
                    </w:rPr>
                    <w:t xml:space="preserve"> de </w:t>
                  </w:r>
                  <w:r>
                    <w:rPr>
                      <w:rFonts w:ascii="Arial" w:hAnsi="Arial" w:cs="Arial"/>
                      <w:sz w:val="24"/>
                      <w:szCs w:val="24"/>
                    </w:rPr>
                    <w:t xml:space="preserve">marzo </w:t>
                  </w:r>
                  <w:r w:rsidRPr="00032893">
                    <w:rPr>
                      <w:rFonts w:ascii="Arial" w:hAnsi="Arial" w:cs="Arial"/>
                      <w:sz w:val="24"/>
                      <w:szCs w:val="24"/>
                    </w:rPr>
                    <w:t>de 20</w:t>
                  </w:r>
                  <w:r>
                    <w:rPr>
                      <w:rFonts w:ascii="Arial" w:hAnsi="Arial" w:cs="Arial"/>
                      <w:sz w:val="24"/>
                      <w:szCs w:val="24"/>
                    </w:rPr>
                    <w:t>19</w:t>
                  </w:r>
                  <w:r w:rsidRPr="00032893">
                    <w:rPr>
                      <w:rFonts w:ascii="Arial" w:hAnsi="Arial" w:cs="Arial"/>
                      <w:sz w:val="24"/>
                      <w:szCs w:val="24"/>
                    </w:rPr>
                    <w:t xml:space="preserve">. </w:t>
                  </w:r>
                </w:p>
                <w:p w:rsidR="004637DD" w:rsidRPr="00DF16E7" w:rsidRDefault="004637DD" w:rsidP="004637DD">
                  <w:pPr>
                    <w:spacing w:line="240" w:lineRule="auto"/>
                    <w:jc w:val="both"/>
                    <w:rPr>
                      <w:rFonts w:ascii="Arial" w:hAnsi="Arial" w:cs="Arial"/>
                      <w:color w:val="000000" w:themeColor="text1"/>
                    </w:rPr>
                  </w:pPr>
                  <w:r>
                    <w:rPr>
                      <w:rFonts w:ascii="Arial" w:hAnsi="Arial" w:cs="Arial"/>
                      <w:sz w:val="24"/>
                      <w:szCs w:val="24"/>
                    </w:rPr>
                    <w:t>La Primera Línea de Defensa d</w:t>
                  </w:r>
                  <w:r w:rsidRPr="00032893">
                    <w:rPr>
                      <w:rFonts w:ascii="Arial" w:hAnsi="Arial" w:cs="Arial"/>
                      <w:sz w:val="24"/>
                      <w:szCs w:val="24"/>
                    </w:rPr>
                    <w:t xml:space="preserve">ar cumplimiento a la Resolución 912 del 6 de abril de 2016 en su artículo octavo </w:t>
                  </w:r>
                  <w:r w:rsidR="009F7985">
                    <w:rPr>
                      <w:rFonts w:ascii="Arial" w:hAnsi="Arial" w:cs="Arial"/>
                      <w:sz w:val="24"/>
                      <w:szCs w:val="24"/>
                    </w:rPr>
                    <w:t xml:space="preserve">que </w:t>
                  </w:r>
                  <w:r w:rsidRPr="00032893">
                    <w:rPr>
                      <w:rFonts w:ascii="Arial" w:hAnsi="Arial" w:cs="Arial"/>
                      <w:sz w:val="24"/>
                      <w:szCs w:val="24"/>
                    </w:rPr>
                    <w:t xml:space="preserve">dice: </w:t>
                  </w:r>
                  <w:r w:rsidRPr="00DF16E7">
                    <w:rPr>
                      <w:rFonts w:ascii="Arial" w:hAnsi="Arial" w:cs="Arial"/>
                    </w:rPr>
                    <w:t>“</w:t>
                  </w:r>
                  <w:r w:rsidRPr="00DF16E7">
                    <w:rPr>
                      <w:rFonts w:ascii="Arial" w:hAnsi="Arial" w:cs="Arial"/>
                      <w:i/>
                      <w:color w:val="000000" w:themeColor="text1"/>
                    </w:rPr>
                    <w:t xml:space="preserve">Los líderes de los procesos en conjunto con sus equipos deben </w:t>
                  </w:r>
                  <w:r w:rsidRPr="00DF16E7">
                    <w:rPr>
                      <w:rFonts w:ascii="Arial" w:hAnsi="Arial" w:cs="Arial"/>
                      <w:b/>
                      <w:i/>
                      <w:color w:val="000000" w:themeColor="text1"/>
                    </w:rPr>
                    <w:t>monitorear y revisar periódicamente el documento del MRC</w:t>
                  </w:r>
                  <w:r w:rsidRPr="00DF16E7">
                    <w:rPr>
                      <w:rFonts w:ascii="Arial" w:hAnsi="Arial" w:cs="Arial"/>
                      <w:i/>
                      <w:color w:val="000000" w:themeColor="text1"/>
                    </w:rPr>
                    <w:t xml:space="preserve"> y si es del caso ajustarlo. Su importancia radica en la necesidad de monitorear permanentemente </w:t>
                  </w:r>
                  <w:r w:rsidRPr="00DF16E7">
                    <w:rPr>
                      <w:rFonts w:ascii="Arial" w:hAnsi="Arial" w:cs="Arial"/>
                      <w:b/>
                      <w:i/>
                      <w:color w:val="000000" w:themeColor="text1"/>
                    </w:rPr>
                    <w:t>la gestión del riesgo y la efectividad de los controles establecidos.</w:t>
                  </w:r>
                  <w:r w:rsidRPr="00DF16E7">
                    <w:rPr>
                      <w:rFonts w:ascii="Arial" w:hAnsi="Arial" w:cs="Arial"/>
                      <w:color w:val="000000" w:themeColor="text1"/>
                    </w:rPr>
                    <w:t xml:space="preserve"> Teniendo en cuenta que la corrupción es por sus propias características una actividad difícil de detectar.” </w:t>
                  </w:r>
                </w:p>
                <w:p w:rsidR="004637DD" w:rsidRPr="00032893" w:rsidRDefault="004637DD" w:rsidP="004637DD">
                  <w:pPr>
                    <w:pStyle w:val="Default"/>
                    <w:jc w:val="both"/>
                    <w:rPr>
                      <w:color w:val="auto"/>
                    </w:rPr>
                  </w:pPr>
                  <w:r w:rsidRPr="00032893">
                    <w:rPr>
                      <w:color w:val="auto"/>
                    </w:rPr>
                    <w:t xml:space="preserve">Es importante que los líderes de los procesos junto con su equipo establezcan e implementen la cultura del autocontrol como instrumento que les permita al interior de cada proceso, la administración de los riesgos, hacer monitoreo y revisión.    </w:t>
                  </w:r>
                </w:p>
                <w:p w:rsidR="003465A9" w:rsidRDefault="003465A9" w:rsidP="008E5572">
                  <w:pPr>
                    <w:spacing w:line="240" w:lineRule="auto"/>
                    <w:jc w:val="both"/>
                    <w:rPr>
                      <w:rFonts w:ascii="Arial" w:hAnsi="Arial" w:cs="Arial"/>
                      <w:sz w:val="24"/>
                      <w:szCs w:val="24"/>
                    </w:rPr>
                  </w:pPr>
                </w:p>
                <w:p w:rsidR="009F7985" w:rsidRDefault="00AF75D7" w:rsidP="00923962">
                  <w:pPr>
                    <w:spacing w:line="240" w:lineRule="auto"/>
                    <w:jc w:val="both"/>
                    <w:rPr>
                      <w:rFonts w:ascii="Arial" w:hAnsi="Arial" w:cs="Arial"/>
                      <w:color w:val="000000"/>
                      <w:sz w:val="24"/>
                      <w:szCs w:val="24"/>
                    </w:rPr>
                  </w:pPr>
                  <w:r w:rsidRPr="00AF75D7">
                    <w:rPr>
                      <w:rFonts w:ascii="Arial" w:hAnsi="Arial" w:cs="Arial"/>
                      <w:color w:val="000000"/>
                      <w:sz w:val="24"/>
                      <w:szCs w:val="24"/>
                    </w:rPr>
                    <w:t>Los controles</w:t>
                  </w:r>
                  <w:r>
                    <w:rPr>
                      <w:rFonts w:ascii="Arial" w:hAnsi="Arial" w:cs="Arial"/>
                      <w:color w:val="000000"/>
                      <w:sz w:val="24"/>
                      <w:szCs w:val="24"/>
                    </w:rPr>
                    <w:t xml:space="preserve"> al ser redactados</w:t>
                  </w:r>
                  <w:r w:rsidR="009F7985">
                    <w:rPr>
                      <w:rFonts w:ascii="Arial" w:hAnsi="Arial" w:cs="Arial"/>
                      <w:color w:val="000000"/>
                      <w:sz w:val="24"/>
                      <w:szCs w:val="24"/>
                    </w:rPr>
                    <w:t xml:space="preserve"> </w:t>
                  </w:r>
                  <w:r>
                    <w:rPr>
                      <w:rFonts w:ascii="Arial" w:hAnsi="Arial" w:cs="Arial"/>
                      <w:color w:val="000000"/>
                      <w:sz w:val="24"/>
                      <w:szCs w:val="24"/>
                    </w:rPr>
                    <w:t>tienen que ser tan claros que desde la lectura se pueda</w:t>
                  </w:r>
                  <w:r w:rsidR="009F7985">
                    <w:rPr>
                      <w:rFonts w:ascii="Arial" w:hAnsi="Arial" w:cs="Arial"/>
                      <w:color w:val="000000"/>
                      <w:sz w:val="24"/>
                      <w:szCs w:val="24"/>
                    </w:rPr>
                    <w:t xml:space="preserve"> hacer una idea preliminar del diseño del control y que realmente sea un control. Además, que se pueda identificar Quien, Frecuencia, Cuando, Que, Como, Que pasa si hay excepciones y Evidencia, ejemplo</w:t>
                  </w:r>
                  <w:r w:rsidR="009E5311">
                    <w:rPr>
                      <w:rFonts w:ascii="Arial" w:hAnsi="Arial" w:cs="Arial"/>
                      <w:color w:val="000000"/>
                      <w:sz w:val="24"/>
                      <w:szCs w:val="24"/>
                    </w:rPr>
                    <w:t>:</w:t>
                  </w:r>
                </w:p>
                <w:p w:rsidR="009E5311" w:rsidRDefault="00FD7340" w:rsidP="009E5311">
                  <w:pPr>
                    <w:spacing w:line="240" w:lineRule="auto"/>
                    <w:jc w:val="both"/>
                    <w:rPr>
                      <w:rFonts w:ascii="Arial" w:hAnsi="Arial" w:cs="Arial"/>
                      <w:i/>
                      <w:color w:val="000000"/>
                    </w:rPr>
                  </w:pPr>
                  <w:r w:rsidRPr="009E5311">
                    <w:rPr>
                      <w:rFonts w:ascii="Arial" w:hAnsi="Arial" w:cs="Arial"/>
                      <w:i/>
                      <w:color w:val="000000"/>
                    </w:rPr>
                    <w:t>El profesional de nómina mensualmente a partir de la segunda semana del cierre del mes</w:t>
                  </w:r>
                  <w:r w:rsidR="009E5311">
                    <w:rPr>
                      <w:rFonts w:ascii="Arial" w:hAnsi="Arial" w:cs="Arial"/>
                      <w:i/>
                      <w:color w:val="000000"/>
                    </w:rPr>
                    <w:t>,</w:t>
                  </w:r>
                  <w:r w:rsidRPr="009E5311">
                    <w:rPr>
                      <w:rFonts w:ascii="Arial" w:hAnsi="Arial" w:cs="Arial"/>
                      <w:i/>
                      <w:color w:val="000000"/>
                    </w:rPr>
                    <w:t xml:space="preserve"> realiza los cuadres de saldos de cuentas de nómina (vacaciones, sueldos, bonificaciones, horas extras, pasivos pensionales, etc), comparando los saldos reportados en el Aplicativo SRH </w:t>
                  </w:r>
                  <w:r w:rsidR="009E5311">
                    <w:rPr>
                      <w:rFonts w:ascii="Arial" w:hAnsi="Arial" w:cs="Arial"/>
                      <w:i/>
                      <w:color w:val="000000"/>
                    </w:rPr>
                    <w:t>V</w:t>
                  </w:r>
                  <w:r w:rsidRPr="009E5311">
                    <w:rPr>
                      <w:rFonts w:ascii="Arial" w:hAnsi="Arial" w:cs="Arial"/>
                      <w:i/>
                      <w:color w:val="000000"/>
                    </w:rPr>
                    <w:t xml:space="preserve">s saldos contables del </w:t>
                  </w:r>
                  <w:r w:rsidR="009E5311">
                    <w:rPr>
                      <w:rFonts w:ascii="Arial" w:hAnsi="Arial" w:cs="Arial"/>
                      <w:i/>
                      <w:color w:val="000000"/>
                    </w:rPr>
                    <w:t>a</w:t>
                  </w:r>
                  <w:r w:rsidRPr="009E5311">
                    <w:rPr>
                      <w:rFonts w:ascii="Arial" w:hAnsi="Arial" w:cs="Arial"/>
                      <w:i/>
                      <w:color w:val="000000"/>
                    </w:rPr>
                    <w:t>plicativo People Soft</w:t>
                  </w:r>
                  <w:r w:rsidR="009E5311">
                    <w:rPr>
                      <w:rFonts w:ascii="Arial" w:hAnsi="Arial" w:cs="Arial"/>
                      <w:i/>
                      <w:color w:val="000000"/>
                    </w:rPr>
                    <w:t>,</w:t>
                  </w:r>
                  <w:r w:rsidRPr="009E5311">
                    <w:rPr>
                      <w:rFonts w:ascii="Arial" w:hAnsi="Arial" w:cs="Arial"/>
                      <w:i/>
                      <w:color w:val="000000"/>
                    </w:rPr>
                    <w:t xml:space="preserve"> en caso de observar diferencias solicita las justificaciones o correcciones,</w:t>
                  </w:r>
                  <w:r w:rsidR="009E5311" w:rsidRPr="009E5311">
                    <w:rPr>
                      <w:rFonts w:ascii="Arial" w:hAnsi="Arial" w:cs="Arial"/>
                      <w:i/>
                      <w:color w:val="000000"/>
                    </w:rPr>
                    <w:t xml:space="preserve"> como evidencia del control deja conciliación en Excel con las justificaciones a las diferencias en caso que existan.</w:t>
                  </w:r>
                </w:p>
                <w:p w:rsidR="009F7985" w:rsidRDefault="009F7985" w:rsidP="00923962">
                  <w:pPr>
                    <w:spacing w:line="240" w:lineRule="auto"/>
                    <w:jc w:val="both"/>
                    <w:rPr>
                      <w:rFonts w:ascii="Arial" w:hAnsi="Arial" w:cs="Arial"/>
                      <w:color w:val="000000"/>
                      <w:sz w:val="24"/>
                      <w:szCs w:val="24"/>
                    </w:rPr>
                  </w:pPr>
                  <w:r w:rsidRPr="009E5311">
                    <w:rPr>
                      <w:rFonts w:ascii="Arial" w:hAnsi="Arial" w:cs="Arial"/>
                      <w:b/>
                      <w:color w:val="000000"/>
                      <w:sz w:val="24"/>
                      <w:szCs w:val="24"/>
                    </w:rPr>
                    <w:t>Quien.</w:t>
                  </w:r>
                  <w:r>
                    <w:rPr>
                      <w:rFonts w:ascii="Arial" w:hAnsi="Arial" w:cs="Arial"/>
                      <w:color w:val="000000"/>
                      <w:sz w:val="24"/>
                      <w:szCs w:val="24"/>
                    </w:rPr>
                    <w:t xml:space="preserve"> El profesional de nomina</w:t>
                  </w:r>
                </w:p>
                <w:p w:rsidR="009F7985" w:rsidRDefault="009F7985" w:rsidP="00923962">
                  <w:pPr>
                    <w:spacing w:line="240" w:lineRule="auto"/>
                    <w:jc w:val="both"/>
                    <w:rPr>
                      <w:rFonts w:ascii="Arial" w:hAnsi="Arial" w:cs="Arial"/>
                      <w:color w:val="000000"/>
                      <w:sz w:val="24"/>
                      <w:szCs w:val="24"/>
                    </w:rPr>
                  </w:pPr>
                  <w:r w:rsidRPr="009E5311">
                    <w:rPr>
                      <w:rFonts w:ascii="Arial" w:hAnsi="Arial" w:cs="Arial"/>
                      <w:b/>
                      <w:color w:val="000000"/>
                      <w:sz w:val="24"/>
                      <w:szCs w:val="24"/>
                    </w:rPr>
                    <w:t>Frecuencia.</w:t>
                  </w:r>
                  <w:r>
                    <w:rPr>
                      <w:rFonts w:ascii="Arial" w:hAnsi="Arial" w:cs="Arial"/>
                      <w:color w:val="000000"/>
                      <w:sz w:val="24"/>
                      <w:szCs w:val="24"/>
                    </w:rPr>
                    <w:t xml:space="preserve"> mensualmente</w:t>
                  </w:r>
                </w:p>
                <w:p w:rsidR="009F7985" w:rsidRDefault="009F7985" w:rsidP="00923962">
                  <w:pPr>
                    <w:spacing w:line="240" w:lineRule="auto"/>
                    <w:jc w:val="both"/>
                    <w:rPr>
                      <w:rFonts w:ascii="Arial" w:hAnsi="Arial" w:cs="Arial"/>
                      <w:color w:val="000000"/>
                      <w:sz w:val="24"/>
                      <w:szCs w:val="24"/>
                    </w:rPr>
                  </w:pPr>
                  <w:r w:rsidRPr="009E5311">
                    <w:rPr>
                      <w:rFonts w:ascii="Arial" w:hAnsi="Arial" w:cs="Arial"/>
                      <w:b/>
                      <w:color w:val="000000"/>
                      <w:sz w:val="24"/>
                      <w:szCs w:val="24"/>
                    </w:rPr>
                    <w:t>Cuando.</w:t>
                  </w:r>
                  <w:r>
                    <w:rPr>
                      <w:rFonts w:ascii="Arial" w:hAnsi="Arial" w:cs="Arial"/>
                      <w:color w:val="000000"/>
                      <w:sz w:val="24"/>
                      <w:szCs w:val="24"/>
                    </w:rPr>
                    <w:t xml:space="preserve"> a partir de la segunda semana del cierre del mes</w:t>
                  </w:r>
                  <w:r w:rsidR="009E5311">
                    <w:rPr>
                      <w:rFonts w:ascii="Arial" w:hAnsi="Arial" w:cs="Arial"/>
                      <w:color w:val="000000"/>
                      <w:sz w:val="24"/>
                      <w:szCs w:val="24"/>
                    </w:rPr>
                    <w:t>,</w:t>
                  </w:r>
                </w:p>
                <w:p w:rsidR="00AF75D7" w:rsidRDefault="009F7985" w:rsidP="00923962">
                  <w:pPr>
                    <w:spacing w:line="240" w:lineRule="auto"/>
                    <w:jc w:val="both"/>
                    <w:rPr>
                      <w:rFonts w:ascii="Arial" w:hAnsi="Arial" w:cs="Arial"/>
                      <w:color w:val="000000"/>
                      <w:sz w:val="24"/>
                      <w:szCs w:val="24"/>
                    </w:rPr>
                  </w:pPr>
                  <w:r w:rsidRPr="009E5311">
                    <w:rPr>
                      <w:rFonts w:ascii="Arial" w:hAnsi="Arial" w:cs="Arial"/>
                      <w:b/>
                      <w:color w:val="000000"/>
                      <w:sz w:val="24"/>
                      <w:szCs w:val="24"/>
                    </w:rPr>
                    <w:t>Que.</w:t>
                  </w:r>
                  <w:r>
                    <w:rPr>
                      <w:rFonts w:ascii="Arial" w:hAnsi="Arial" w:cs="Arial"/>
                      <w:color w:val="000000"/>
                      <w:sz w:val="24"/>
                      <w:szCs w:val="24"/>
                    </w:rPr>
                    <w:t xml:space="preserve"> </w:t>
                  </w:r>
                  <w:r w:rsidR="009E5311">
                    <w:rPr>
                      <w:rFonts w:ascii="Arial" w:hAnsi="Arial" w:cs="Arial"/>
                      <w:color w:val="000000"/>
                      <w:sz w:val="24"/>
                      <w:szCs w:val="24"/>
                    </w:rPr>
                    <w:t>r</w:t>
                  </w:r>
                  <w:r>
                    <w:rPr>
                      <w:rFonts w:ascii="Arial" w:hAnsi="Arial" w:cs="Arial"/>
                      <w:color w:val="000000"/>
                      <w:sz w:val="24"/>
                      <w:szCs w:val="24"/>
                    </w:rPr>
                    <w:t>ealiza los cuadres de saldos de cuentas de nómina (vacaciones, sueldos, bonificaciones, horas extras</w:t>
                  </w:r>
                  <w:r w:rsidR="00CE5496">
                    <w:rPr>
                      <w:rFonts w:ascii="Arial" w:hAnsi="Arial" w:cs="Arial"/>
                      <w:color w:val="000000"/>
                      <w:sz w:val="24"/>
                      <w:szCs w:val="24"/>
                    </w:rPr>
                    <w:t>, pasivos pensionales, etc),</w:t>
                  </w:r>
                </w:p>
                <w:p w:rsidR="00CE5496" w:rsidRDefault="00CE5496" w:rsidP="00923962">
                  <w:pPr>
                    <w:spacing w:line="240" w:lineRule="auto"/>
                    <w:jc w:val="both"/>
                    <w:rPr>
                      <w:rFonts w:ascii="Arial" w:hAnsi="Arial" w:cs="Arial"/>
                      <w:color w:val="000000"/>
                      <w:sz w:val="24"/>
                      <w:szCs w:val="24"/>
                    </w:rPr>
                  </w:pPr>
                  <w:r w:rsidRPr="009E5311">
                    <w:rPr>
                      <w:rFonts w:ascii="Arial" w:hAnsi="Arial" w:cs="Arial"/>
                      <w:b/>
                      <w:color w:val="000000"/>
                      <w:sz w:val="24"/>
                      <w:szCs w:val="24"/>
                    </w:rPr>
                    <w:t>Como.</w:t>
                  </w:r>
                  <w:r>
                    <w:rPr>
                      <w:rFonts w:ascii="Arial" w:hAnsi="Arial" w:cs="Arial"/>
                      <w:color w:val="000000"/>
                      <w:sz w:val="24"/>
                      <w:szCs w:val="24"/>
                    </w:rPr>
                    <w:t xml:space="preserve"> comparando los saldos reportados en el Aplicativo SRH </w:t>
                  </w:r>
                  <w:r w:rsidR="009E5311">
                    <w:rPr>
                      <w:rFonts w:ascii="Arial" w:hAnsi="Arial" w:cs="Arial"/>
                      <w:color w:val="000000"/>
                      <w:sz w:val="24"/>
                      <w:szCs w:val="24"/>
                    </w:rPr>
                    <w:t>V</w:t>
                  </w:r>
                  <w:r>
                    <w:rPr>
                      <w:rFonts w:ascii="Arial" w:hAnsi="Arial" w:cs="Arial"/>
                      <w:color w:val="000000"/>
                      <w:sz w:val="24"/>
                      <w:szCs w:val="24"/>
                    </w:rPr>
                    <w:t>s saldos contables del Aplicativo People Soft</w:t>
                  </w:r>
                </w:p>
                <w:p w:rsidR="00FD7340" w:rsidRDefault="009E5311" w:rsidP="00FD7340">
                  <w:pPr>
                    <w:spacing w:line="240" w:lineRule="auto"/>
                    <w:jc w:val="both"/>
                    <w:rPr>
                      <w:rFonts w:ascii="Arial" w:hAnsi="Arial" w:cs="Arial"/>
                      <w:b/>
                      <w:color w:val="000000"/>
                      <w:sz w:val="24"/>
                      <w:szCs w:val="24"/>
                    </w:rPr>
                  </w:pPr>
                  <w:r w:rsidRPr="009E5311">
                    <w:rPr>
                      <w:rFonts w:ascii="Arial" w:hAnsi="Arial" w:cs="Arial"/>
                      <w:b/>
                      <w:color w:val="000000"/>
                      <w:sz w:val="24"/>
                      <w:szCs w:val="24"/>
                    </w:rPr>
                    <w:t>Qué</w:t>
                  </w:r>
                  <w:r w:rsidR="00FD7340" w:rsidRPr="009E5311">
                    <w:rPr>
                      <w:rFonts w:ascii="Arial" w:hAnsi="Arial" w:cs="Arial"/>
                      <w:b/>
                      <w:color w:val="000000"/>
                      <w:sz w:val="24"/>
                      <w:szCs w:val="24"/>
                    </w:rPr>
                    <w:t xml:space="preserve"> pasa si hay excepciones. </w:t>
                  </w:r>
                  <w:r w:rsidR="00FD7340" w:rsidRPr="00FD7340">
                    <w:rPr>
                      <w:rFonts w:ascii="Arial" w:hAnsi="Arial" w:cs="Arial"/>
                      <w:color w:val="000000"/>
                      <w:sz w:val="24"/>
                      <w:szCs w:val="24"/>
                    </w:rPr>
                    <w:t>en caso de observar diferencias solicita las justificaciones o correcciones,</w:t>
                  </w:r>
                  <w:r w:rsidR="00FD7340">
                    <w:rPr>
                      <w:rFonts w:ascii="Arial" w:hAnsi="Arial" w:cs="Arial"/>
                      <w:color w:val="000000"/>
                      <w:sz w:val="24"/>
                      <w:szCs w:val="24"/>
                    </w:rPr>
                    <w:t xml:space="preserve"> </w:t>
                  </w:r>
                </w:p>
                <w:p w:rsidR="009E5311" w:rsidRDefault="009E5311" w:rsidP="009E5311">
                  <w:pPr>
                    <w:spacing w:line="240" w:lineRule="auto"/>
                    <w:jc w:val="both"/>
                    <w:rPr>
                      <w:rFonts w:ascii="Arial" w:hAnsi="Arial" w:cs="Arial"/>
                      <w:b/>
                      <w:color w:val="000000"/>
                      <w:sz w:val="24"/>
                      <w:szCs w:val="24"/>
                    </w:rPr>
                  </w:pPr>
                  <w:r w:rsidRPr="009E5311">
                    <w:rPr>
                      <w:rFonts w:ascii="Arial" w:hAnsi="Arial" w:cs="Arial"/>
                      <w:b/>
                      <w:color w:val="000000"/>
                      <w:sz w:val="24"/>
                      <w:szCs w:val="24"/>
                    </w:rPr>
                    <w:t>Evidencia.</w:t>
                  </w:r>
                  <w:r>
                    <w:rPr>
                      <w:rFonts w:ascii="Arial" w:hAnsi="Arial" w:cs="Arial"/>
                      <w:color w:val="000000"/>
                      <w:sz w:val="24"/>
                      <w:szCs w:val="24"/>
                    </w:rPr>
                    <w:t xml:space="preserve"> </w:t>
                  </w:r>
                  <w:r w:rsidRPr="00FD7340">
                    <w:rPr>
                      <w:rFonts w:ascii="Arial" w:hAnsi="Arial" w:cs="Arial"/>
                      <w:color w:val="000000"/>
                      <w:sz w:val="24"/>
                      <w:szCs w:val="24"/>
                    </w:rPr>
                    <w:t>como evidencia del control deja conciliación en Excel con las justificaciones a las diferencias en caso que existan.</w:t>
                  </w:r>
                </w:p>
                <w:p w:rsidR="008E5572" w:rsidRPr="00032893" w:rsidRDefault="008E5572" w:rsidP="008E5572">
                  <w:pPr>
                    <w:pStyle w:val="Default"/>
                    <w:jc w:val="both"/>
                  </w:pPr>
                  <w:r w:rsidRPr="00032893">
                    <w:t xml:space="preserve">Aplicar una encuesta dirigida a todos los servidores públicos de la entidad, las empresas aeronáuticas (empresas aéreas, centros de instrucción, talleres, etc.) al personal aeronáutico licenciado, contratistas, etc., cuyo objetivo sea establecer las formas en que se puede manifestar la corrupción en la entidad, si conocen casos de corrupción, las dependencias sensibles a la corrupción. Esta medición para que sea efectiva debe garantizarles a todos los participantes el </w:t>
                  </w:r>
                  <w:r w:rsidRPr="00032893">
                    <w:rPr>
                      <w:b/>
                    </w:rPr>
                    <w:t>anonimato.</w:t>
                  </w:r>
                  <w:r w:rsidRPr="00032893">
                    <w:t xml:space="preserve">  </w:t>
                  </w:r>
                </w:p>
                <w:p w:rsidR="008E5572" w:rsidRPr="00032893" w:rsidRDefault="008E5572" w:rsidP="008E5572">
                  <w:pPr>
                    <w:pStyle w:val="Default"/>
                    <w:jc w:val="both"/>
                    <w:rPr>
                      <w:b/>
                    </w:rPr>
                  </w:pPr>
                </w:p>
                <w:p w:rsidR="008E5572" w:rsidRDefault="00A663D1" w:rsidP="00F4441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 tiene </w:t>
                  </w:r>
                  <w:r w:rsidR="00F4441E">
                    <w:rPr>
                      <w:rFonts w:ascii="Arial" w:hAnsi="Arial" w:cs="Arial"/>
                      <w:sz w:val="24"/>
                      <w:szCs w:val="24"/>
                    </w:rPr>
                    <w:t>suscri</w:t>
                  </w:r>
                  <w:r w:rsidR="00E71CD4">
                    <w:rPr>
                      <w:rFonts w:ascii="Arial" w:hAnsi="Arial" w:cs="Arial"/>
                      <w:sz w:val="24"/>
                      <w:szCs w:val="24"/>
                    </w:rPr>
                    <w:t>to</w:t>
                  </w:r>
                  <w:r w:rsidR="00F4441E">
                    <w:rPr>
                      <w:rFonts w:ascii="Arial" w:hAnsi="Arial" w:cs="Arial"/>
                      <w:sz w:val="24"/>
                      <w:szCs w:val="24"/>
                    </w:rPr>
                    <w:t xml:space="preserve"> el </w:t>
                  </w:r>
                  <w:r>
                    <w:rPr>
                      <w:rFonts w:ascii="Arial" w:hAnsi="Arial" w:cs="Arial"/>
                      <w:sz w:val="24"/>
                      <w:szCs w:val="24"/>
                    </w:rPr>
                    <w:t xml:space="preserve">Convenio </w:t>
                  </w:r>
                  <w:r w:rsidR="00F4441E">
                    <w:rPr>
                      <w:rFonts w:ascii="Arial" w:hAnsi="Arial" w:cs="Arial"/>
                      <w:sz w:val="24"/>
                      <w:szCs w:val="24"/>
                    </w:rPr>
                    <w:t xml:space="preserve">Interadministrativo N° 92 </w:t>
                  </w:r>
                  <w:r>
                    <w:rPr>
                      <w:rFonts w:ascii="Arial" w:hAnsi="Arial" w:cs="Arial"/>
                      <w:sz w:val="24"/>
                      <w:szCs w:val="24"/>
                    </w:rPr>
                    <w:t xml:space="preserve">con la Fiscalía General de la Nación </w:t>
                  </w:r>
                  <w:r w:rsidR="00F4441E">
                    <w:rPr>
                      <w:rFonts w:ascii="Arial" w:hAnsi="Arial" w:cs="Arial"/>
                      <w:sz w:val="24"/>
                      <w:szCs w:val="24"/>
                    </w:rPr>
                    <w:t xml:space="preserve">como canal receptor principal de denuncias, sin perjuicio de usar los canales ordinarios de recepción establecidos </w:t>
                  </w:r>
                  <w:r>
                    <w:rPr>
                      <w:rFonts w:ascii="Arial" w:hAnsi="Arial" w:cs="Arial"/>
                      <w:sz w:val="24"/>
                      <w:szCs w:val="24"/>
                    </w:rPr>
                    <w:t>para que, e</w:t>
                  </w:r>
                  <w:r w:rsidR="008E5572" w:rsidRPr="00032893">
                    <w:rPr>
                      <w:rFonts w:ascii="Arial" w:hAnsi="Arial" w:cs="Arial"/>
                      <w:sz w:val="24"/>
                      <w:szCs w:val="24"/>
                    </w:rPr>
                    <w:t>n caso de materializarse el riesgo, se</w:t>
                  </w:r>
                  <w:r>
                    <w:rPr>
                      <w:rFonts w:ascii="Arial" w:hAnsi="Arial" w:cs="Arial"/>
                      <w:sz w:val="24"/>
                      <w:szCs w:val="24"/>
                    </w:rPr>
                    <w:t>an</w:t>
                  </w:r>
                  <w:r w:rsidR="008E5572" w:rsidRPr="00032893">
                    <w:rPr>
                      <w:rFonts w:ascii="Arial" w:hAnsi="Arial" w:cs="Arial"/>
                      <w:sz w:val="24"/>
                      <w:szCs w:val="24"/>
                    </w:rPr>
                    <w:t xml:space="preserve"> los organismos de investigación los que determinen si el servidor público por acción u omisión, abusando del poder, desvió la gestión de lo público hacia un beneficio privado.</w:t>
                  </w:r>
                  <w:r>
                    <w:rPr>
                      <w:rFonts w:ascii="Arial" w:hAnsi="Arial" w:cs="Arial"/>
                      <w:sz w:val="24"/>
                      <w:szCs w:val="24"/>
                    </w:rPr>
                    <w:t xml:space="preserve"> </w:t>
                  </w:r>
                  <w:r w:rsidR="00F4441E">
                    <w:rPr>
                      <w:rFonts w:ascii="Arial" w:hAnsi="Arial" w:cs="Arial"/>
                      <w:sz w:val="24"/>
                      <w:szCs w:val="24"/>
                    </w:rPr>
                    <w:t>El supervisor de este convenio es el Sub Director General.</w:t>
                  </w:r>
                </w:p>
                <w:p w:rsidR="00F4441E" w:rsidRPr="00032893" w:rsidRDefault="00F4441E" w:rsidP="00F4441E">
                  <w:pPr>
                    <w:autoSpaceDE w:val="0"/>
                    <w:autoSpaceDN w:val="0"/>
                    <w:adjustRightInd w:val="0"/>
                    <w:spacing w:after="0" w:line="240" w:lineRule="auto"/>
                    <w:jc w:val="both"/>
                  </w:pPr>
                </w:p>
                <w:p w:rsidR="008E5572" w:rsidRPr="00032893" w:rsidRDefault="008E5572" w:rsidP="008E5572">
                  <w:pPr>
                    <w:pStyle w:val="Default"/>
                    <w:jc w:val="both"/>
                  </w:pPr>
                  <w:r w:rsidRPr="00032893">
                    <w:t>En la lucha contra la corrupción debe hacerse un frente común con las empresas aeronáuticas y en general con el sector transporte aéreo.</w:t>
                  </w:r>
                </w:p>
                <w:p w:rsidR="008E5572" w:rsidRDefault="008E5572" w:rsidP="008E5572">
                  <w:pPr>
                    <w:pStyle w:val="Default"/>
                    <w:jc w:val="both"/>
                  </w:pPr>
                </w:p>
                <w:p w:rsidR="00B4298E" w:rsidRDefault="00B4298E" w:rsidP="008E5572">
                  <w:pPr>
                    <w:pStyle w:val="Default"/>
                    <w:jc w:val="both"/>
                  </w:pPr>
                  <w:r>
                    <w:t xml:space="preserve">Ahora contamos con el correo </w:t>
                  </w:r>
                  <w:hyperlink r:id="rId9" w:history="1">
                    <w:r w:rsidRPr="0034146B">
                      <w:rPr>
                        <w:rStyle w:val="Hipervnculo"/>
                      </w:rPr>
                      <w:t>soytransparente@aerocivil.gov.co</w:t>
                    </w:r>
                  </w:hyperlink>
                </w:p>
                <w:p w:rsidR="00B4298E" w:rsidRPr="00032893" w:rsidRDefault="00B4298E" w:rsidP="008E5572">
                  <w:pPr>
                    <w:pStyle w:val="Default"/>
                    <w:jc w:val="both"/>
                  </w:pPr>
                </w:p>
                <w:p w:rsidR="003B331F" w:rsidRPr="003B331F" w:rsidRDefault="0033449A" w:rsidP="001502D8">
                  <w:pPr>
                    <w:pStyle w:val="Default"/>
                    <w:jc w:val="both"/>
                    <w:rPr>
                      <w:rFonts w:eastAsia="Times New Roman"/>
                      <w:bCs/>
                      <w:lang w:eastAsia="es-CO"/>
                    </w:rPr>
                  </w:pPr>
                  <w:r>
                    <w:rPr>
                      <w:color w:val="000000" w:themeColor="text1"/>
                    </w:rPr>
                    <w:t>Como al Centro de Estudios Aeronáuticos van los servidores públicos a capacitarse y actualizarse tanto del nivel central como el regional, aprovechar est</w:t>
                  </w:r>
                  <w:r w:rsidR="005F2C28">
                    <w:rPr>
                      <w:color w:val="000000" w:themeColor="text1"/>
                    </w:rPr>
                    <w:t>e</w:t>
                  </w:r>
                  <w:r>
                    <w:rPr>
                      <w:color w:val="000000" w:themeColor="text1"/>
                    </w:rPr>
                    <w:t xml:space="preserve"> </w:t>
                  </w:r>
                  <w:r w:rsidR="007E7218">
                    <w:rPr>
                      <w:color w:val="000000" w:themeColor="text1"/>
                    </w:rPr>
                    <w:t>espacio</w:t>
                  </w:r>
                  <w:r w:rsidR="005F2C28">
                    <w:rPr>
                      <w:color w:val="000000" w:themeColor="text1"/>
                    </w:rPr>
                    <w:t xml:space="preserve"> </w:t>
                  </w:r>
                  <w:r>
                    <w:rPr>
                      <w:color w:val="000000" w:themeColor="text1"/>
                    </w:rPr>
                    <w:t>para que al comienzo de cada capacitación</w:t>
                  </w:r>
                  <w:r w:rsidR="00CC4CA1">
                    <w:rPr>
                      <w:color w:val="000000" w:themeColor="text1"/>
                    </w:rPr>
                    <w:t xml:space="preserve"> </w:t>
                  </w:r>
                  <w:r w:rsidR="00DF16E7">
                    <w:rPr>
                      <w:color w:val="000000" w:themeColor="text1"/>
                    </w:rPr>
                    <w:t xml:space="preserve">se incluya una sesión </w:t>
                  </w:r>
                  <w:r w:rsidR="00CC4CA1">
                    <w:rPr>
                      <w:color w:val="000000" w:themeColor="text1"/>
                    </w:rPr>
                    <w:t xml:space="preserve">en el tema de </w:t>
                  </w:r>
                  <w:r w:rsidR="00DF16E7">
                    <w:rPr>
                      <w:color w:val="000000" w:themeColor="text1"/>
                    </w:rPr>
                    <w:t xml:space="preserve">la administración del riesgo </w:t>
                  </w:r>
                  <w:r w:rsidR="00CC4CA1">
                    <w:rPr>
                      <w:color w:val="000000" w:themeColor="text1"/>
                    </w:rPr>
                    <w:t>y desarrollo del concepto del autocontrol</w:t>
                  </w:r>
                  <w:r w:rsidR="001502D8">
                    <w:rPr>
                      <w:color w:val="000000" w:themeColor="text1"/>
                    </w:rPr>
                    <w:t>.</w:t>
                  </w:r>
                </w:p>
              </w:tc>
            </w:tr>
            <w:tr w:rsidR="00BA7C85" w:rsidRPr="00032893" w:rsidTr="00341612">
              <w:trPr>
                <w:gridAfter w:val="2"/>
                <w:wAfter w:w="37" w:type="pct"/>
                <w:jc w:val="center"/>
              </w:trPr>
              <w:tc>
                <w:tcPr>
                  <w:tcW w:w="4963" w:type="pct"/>
                  <w:gridSpan w:val="3"/>
                  <w:tcBorders>
                    <w:top w:val="outset" w:sz="6" w:space="0" w:color="000000"/>
                    <w:left w:val="outset" w:sz="6" w:space="0" w:color="000000"/>
                    <w:bottom w:val="outset" w:sz="6" w:space="0" w:color="000000"/>
                    <w:right w:val="outset" w:sz="6" w:space="0" w:color="000000"/>
                  </w:tcBorders>
                  <w:vAlign w:val="center"/>
                </w:tcPr>
                <w:p w:rsidR="00BA7C85" w:rsidRPr="00032893" w:rsidRDefault="001502D8" w:rsidP="001502D8">
                  <w:pPr>
                    <w:spacing w:after="0" w:line="240" w:lineRule="auto"/>
                    <w:jc w:val="center"/>
                    <w:rPr>
                      <w:rFonts w:ascii="Arial" w:hAnsi="Arial" w:cs="Arial"/>
                      <w:b/>
                      <w:sz w:val="24"/>
                      <w:szCs w:val="24"/>
                    </w:rPr>
                  </w:pPr>
                  <w:r>
                    <w:rPr>
                      <w:rFonts w:ascii="Arial" w:eastAsia="Times New Roman" w:hAnsi="Arial" w:cs="Arial"/>
                      <w:b/>
                      <w:bCs/>
                      <w:sz w:val="24"/>
                      <w:szCs w:val="24"/>
                      <w:lang w:eastAsia="es-CO"/>
                    </w:rPr>
                    <w:t>CONCLUSIONES</w:t>
                  </w:r>
                  <w:r w:rsidRPr="00032893">
                    <w:rPr>
                      <w:rFonts w:ascii="Arial" w:eastAsia="Times New Roman" w:hAnsi="Arial" w:cs="Arial"/>
                      <w:b/>
                      <w:bCs/>
                      <w:sz w:val="24"/>
                      <w:szCs w:val="24"/>
                      <w:lang w:eastAsia="es-CO"/>
                    </w:rPr>
                    <w:t xml:space="preserve"> </w:t>
                  </w:r>
                </w:p>
              </w:tc>
            </w:tr>
            <w:tr w:rsidR="001502D8" w:rsidRPr="00032893" w:rsidTr="00341612">
              <w:trPr>
                <w:gridAfter w:val="2"/>
                <w:wAfter w:w="37" w:type="pct"/>
                <w:jc w:val="center"/>
              </w:trPr>
              <w:tc>
                <w:tcPr>
                  <w:tcW w:w="4963" w:type="pct"/>
                  <w:gridSpan w:val="3"/>
                  <w:tcBorders>
                    <w:top w:val="outset" w:sz="6" w:space="0" w:color="000000"/>
                    <w:left w:val="outset" w:sz="6" w:space="0" w:color="000000"/>
                    <w:bottom w:val="outset" w:sz="6" w:space="0" w:color="000000"/>
                    <w:right w:val="outset" w:sz="6" w:space="0" w:color="000000"/>
                  </w:tcBorders>
                  <w:vAlign w:val="center"/>
                </w:tcPr>
                <w:p w:rsidR="001502D8" w:rsidRDefault="001502D8" w:rsidP="001502D8">
                  <w:pPr>
                    <w:spacing w:after="0" w:line="240" w:lineRule="auto"/>
                    <w:jc w:val="both"/>
                    <w:rPr>
                      <w:rFonts w:ascii="Arial" w:eastAsia="Times New Roman" w:hAnsi="Arial" w:cs="Arial"/>
                      <w:sz w:val="24"/>
                      <w:szCs w:val="24"/>
                      <w:lang w:eastAsia="es-CO"/>
                    </w:rPr>
                  </w:pPr>
                  <w:r w:rsidRPr="00157AAE">
                    <w:rPr>
                      <w:rFonts w:ascii="Arial" w:eastAsia="Times New Roman" w:hAnsi="Arial" w:cs="Arial"/>
                      <w:sz w:val="24"/>
                      <w:szCs w:val="24"/>
                      <w:lang w:eastAsia="es-CO"/>
                    </w:rPr>
                    <w:t>Como resultado del</w:t>
                  </w:r>
                  <w:r>
                    <w:rPr>
                      <w:rFonts w:ascii="Arial" w:eastAsia="Times New Roman" w:hAnsi="Arial" w:cs="Arial"/>
                      <w:sz w:val="24"/>
                      <w:szCs w:val="24"/>
                      <w:lang w:eastAsia="es-CO"/>
                    </w:rPr>
                    <w:t xml:space="preserve"> seguimiento del Mapa de Riesgos de Corrupción, y </w:t>
                  </w:r>
                  <w:r w:rsidRPr="00157AAE">
                    <w:rPr>
                      <w:rFonts w:ascii="Arial" w:eastAsia="Times New Roman" w:hAnsi="Arial" w:cs="Arial"/>
                      <w:sz w:val="24"/>
                      <w:szCs w:val="24"/>
                      <w:lang w:eastAsia="es-CO"/>
                    </w:rPr>
                    <w:t>de acuerdo al alcance y objetivo anteriormente mencionados, se presentan debilidades en la</w:t>
                  </w:r>
                  <w:r>
                    <w:rPr>
                      <w:rFonts w:ascii="Arial" w:eastAsia="Times New Roman" w:hAnsi="Arial" w:cs="Arial"/>
                      <w:sz w:val="24"/>
                      <w:szCs w:val="24"/>
                      <w:lang w:eastAsia="es-CO"/>
                    </w:rPr>
                    <w:t xml:space="preserve"> identificación de los riesgos, causas, controles, monitoreo y revisión por parte de la primera y segunda líneas de defensa.  </w:t>
                  </w:r>
                </w:p>
                <w:p w:rsidR="001502D8" w:rsidRDefault="001502D8" w:rsidP="001502D8">
                  <w:pPr>
                    <w:spacing w:after="0" w:line="240" w:lineRule="auto"/>
                    <w:jc w:val="both"/>
                    <w:rPr>
                      <w:rFonts w:ascii="Arial" w:eastAsia="Times New Roman" w:hAnsi="Arial" w:cs="Arial"/>
                      <w:sz w:val="24"/>
                      <w:szCs w:val="24"/>
                      <w:lang w:eastAsia="es-CO"/>
                    </w:rPr>
                  </w:pPr>
                </w:p>
                <w:p w:rsidR="001502D8" w:rsidRDefault="001502D8" w:rsidP="001502D8">
                  <w:pPr>
                    <w:spacing w:after="0" w:line="240" w:lineRule="auto"/>
                    <w:jc w:val="both"/>
                    <w:rPr>
                      <w:rFonts w:ascii="Arial" w:eastAsia="Times New Roman" w:hAnsi="Arial" w:cs="Arial"/>
                      <w:b/>
                      <w:bCs/>
                      <w:sz w:val="24"/>
                      <w:szCs w:val="24"/>
                      <w:lang w:eastAsia="es-CO"/>
                    </w:rPr>
                  </w:pPr>
                  <w:r>
                    <w:rPr>
                      <w:rFonts w:ascii="Arial" w:eastAsia="Times New Roman" w:hAnsi="Arial" w:cs="Arial"/>
                      <w:sz w:val="24"/>
                      <w:szCs w:val="24"/>
                      <w:lang w:eastAsia="es-CO"/>
                    </w:rPr>
                    <w:t>La gestión del riesgo es débil, no se ha logrado consolidar una estrategia con resultados medibles.</w:t>
                  </w:r>
                </w:p>
              </w:tc>
            </w:tr>
          </w:tbl>
          <w:p w:rsidR="005F176A" w:rsidRPr="00032893" w:rsidRDefault="005F176A" w:rsidP="00DD6AE7">
            <w:pPr>
              <w:spacing w:after="0" w:line="240" w:lineRule="auto"/>
              <w:jc w:val="center"/>
              <w:rPr>
                <w:rFonts w:ascii="Arial" w:eastAsia="Times New Roman" w:hAnsi="Arial" w:cs="Arial"/>
                <w:b/>
                <w:bCs/>
                <w:sz w:val="24"/>
                <w:szCs w:val="24"/>
                <w:lang w:eastAsia="es-CO"/>
              </w:rPr>
            </w:pPr>
          </w:p>
          <w:p w:rsidR="000F0B54" w:rsidRPr="00032893" w:rsidRDefault="000F0B54" w:rsidP="00BD0DC1">
            <w:pPr>
              <w:spacing w:after="0" w:line="240" w:lineRule="auto"/>
              <w:jc w:val="both"/>
              <w:rPr>
                <w:rFonts w:ascii="Arial" w:eastAsia="Times New Roman" w:hAnsi="Arial" w:cs="Arial"/>
                <w:b/>
                <w:bCs/>
                <w:sz w:val="24"/>
                <w:szCs w:val="24"/>
                <w:lang w:eastAsia="es-CO"/>
              </w:rPr>
            </w:pPr>
          </w:p>
        </w:tc>
      </w:tr>
    </w:tbl>
    <w:p w:rsidR="00007E83" w:rsidRDefault="00007E83" w:rsidP="001F1071">
      <w:pPr>
        <w:pStyle w:val="Default"/>
        <w:jc w:val="both"/>
      </w:pPr>
    </w:p>
    <w:p w:rsidR="001F1071" w:rsidRDefault="004062F1" w:rsidP="001F1071">
      <w:pPr>
        <w:pStyle w:val="Default"/>
        <w:jc w:val="both"/>
      </w:pPr>
      <w:r w:rsidRPr="00032893">
        <w:t>Atentamente</w:t>
      </w:r>
      <w:r w:rsidR="00BC63CD" w:rsidRPr="00032893">
        <w:t xml:space="preserve">, </w:t>
      </w:r>
    </w:p>
    <w:p w:rsidR="001F1071" w:rsidRDefault="001F1071" w:rsidP="001F1071">
      <w:pPr>
        <w:pStyle w:val="Default"/>
        <w:jc w:val="both"/>
        <w:rPr>
          <w:b/>
        </w:rPr>
      </w:pPr>
    </w:p>
    <w:p w:rsidR="00D535A7" w:rsidRDefault="00D535A7" w:rsidP="001F1071">
      <w:pPr>
        <w:pStyle w:val="Default"/>
        <w:jc w:val="both"/>
        <w:rPr>
          <w:b/>
        </w:rPr>
      </w:pPr>
    </w:p>
    <w:p w:rsidR="00D535A7" w:rsidRDefault="00D535A7" w:rsidP="001F1071">
      <w:pPr>
        <w:pStyle w:val="Default"/>
        <w:jc w:val="both"/>
        <w:rPr>
          <w:b/>
        </w:rPr>
      </w:pPr>
    </w:p>
    <w:p w:rsidR="00D535A7" w:rsidRDefault="00D535A7" w:rsidP="001F1071">
      <w:pPr>
        <w:pStyle w:val="Default"/>
        <w:jc w:val="both"/>
        <w:rPr>
          <w:b/>
        </w:rPr>
      </w:pPr>
    </w:p>
    <w:p w:rsidR="00032893" w:rsidRPr="00BD0DC1" w:rsidRDefault="00BD0DC1" w:rsidP="001F1071">
      <w:pPr>
        <w:pStyle w:val="Default"/>
        <w:jc w:val="both"/>
        <w:rPr>
          <w:b/>
        </w:rPr>
      </w:pPr>
      <w:r w:rsidRPr="00BD0DC1">
        <w:rPr>
          <w:b/>
        </w:rPr>
        <w:t>ALFREDO AVELLANEDA HIDALGO</w:t>
      </w:r>
    </w:p>
    <w:p w:rsidR="00032893" w:rsidRPr="00032893" w:rsidRDefault="00BD0DC1" w:rsidP="00DF16E7">
      <w:pPr>
        <w:spacing w:line="240" w:lineRule="auto"/>
        <w:jc w:val="both"/>
        <w:rPr>
          <w:rFonts w:ascii="Arial" w:hAnsi="Arial" w:cs="Arial"/>
          <w:sz w:val="24"/>
          <w:szCs w:val="24"/>
        </w:rPr>
      </w:pPr>
      <w:r>
        <w:rPr>
          <w:rFonts w:ascii="Arial" w:hAnsi="Arial" w:cs="Arial"/>
          <w:sz w:val="24"/>
          <w:szCs w:val="24"/>
        </w:rPr>
        <w:t>Profesional Aeronáutico</w:t>
      </w:r>
    </w:p>
    <w:sectPr w:rsidR="00032893" w:rsidRPr="00032893">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226" w:rsidRDefault="00071226" w:rsidP="00102075">
      <w:pPr>
        <w:spacing w:after="0" w:line="240" w:lineRule="auto"/>
      </w:pPr>
      <w:r>
        <w:separator/>
      </w:r>
    </w:p>
  </w:endnote>
  <w:endnote w:type="continuationSeparator" w:id="0">
    <w:p w:rsidR="00071226" w:rsidRDefault="00071226" w:rsidP="0010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FuturaStd-Heavy">
    <w:altName w:val="Times New Roman"/>
    <w:charset w:val="00"/>
    <w:family w:val="auto"/>
    <w:pitch w:val="default"/>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667920"/>
      <w:docPartObj>
        <w:docPartGallery w:val="Page Numbers (Bottom of Page)"/>
        <w:docPartUnique/>
      </w:docPartObj>
    </w:sdtPr>
    <w:sdtEndPr/>
    <w:sdtContent>
      <w:p w:rsidR="00045250" w:rsidRDefault="00045250">
        <w:pPr>
          <w:pStyle w:val="Piedepgina"/>
          <w:jc w:val="right"/>
        </w:pPr>
        <w:r>
          <w:fldChar w:fldCharType="begin"/>
        </w:r>
        <w:r>
          <w:instrText>PAGE   \* MERGEFORMAT</w:instrText>
        </w:r>
        <w:r>
          <w:fldChar w:fldCharType="separate"/>
        </w:r>
        <w:r w:rsidR="000B477B" w:rsidRPr="000B477B">
          <w:rPr>
            <w:noProof/>
            <w:lang w:val="es-ES"/>
          </w:rPr>
          <w:t>8</w:t>
        </w:r>
        <w:r>
          <w:fldChar w:fldCharType="end"/>
        </w:r>
      </w:p>
    </w:sdtContent>
  </w:sdt>
  <w:p w:rsidR="00102075" w:rsidRDefault="001020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226" w:rsidRDefault="00071226" w:rsidP="00102075">
      <w:pPr>
        <w:spacing w:after="0" w:line="240" w:lineRule="auto"/>
      </w:pPr>
      <w:r>
        <w:separator/>
      </w:r>
    </w:p>
  </w:footnote>
  <w:footnote w:type="continuationSeparator" w:id="0">
    <w:p w:rsidR="00071226" w:rsidRDefault="00071226" w:rsidP="00102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4667"/>
    <w:multiLevelType w:val="hybridMultilevel"/>
    <w:tmpl w:val="FBA44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44692E"/>
    <w:multiLevelType w:val="hybridMultilevel"/>
    <w:tmpl w:val="0318EC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400969"/>
    <w:multiLevelType w:val="hybridMultilevel"/>
    <w:tmpl w:val="53EA97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1B51F05"/>
    <w:multiLevelType w:val="hybridMultilevel"/>
    <w:tmpl w:val="80025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C0668F6"/>
    <w:multiLevelType w:val="hybridMultilevel"/>
    <w:tmpl w:val="6646F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C6D2ED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A60589"/>
    <w:multiLevelType w:val="hybridMultilevel"/>
    <w:tmpl w:val="A6BAC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EBF587C"/>
    <w:multiLevelType w:val="hybridMultilevel"/>
    <w:tmpl w:val="9B3A6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712027CC"/>
    <w:multiLevelType w:val="hybridMultilevel"/>
    <w:tmpl w:val="599A02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3A66C9D"/>
    <w:multiLevelType w:val="hybridMultilevel"/>
    <w:tmpl w:val="E4040896"/>
    <w:lvl w:ilvl="0" w:tplc="A9E2D84E">
      <w:start w:val="1020"/>
      <w:numFmt w:val="bullet"/>
      <w:lvlText w:val="-"/>
      <w:lvlJc w:val="left"/>
      <w:pPr>
        <w:ind w:left="720" w:hanging="360"/>
      </w:pPr>
      <w:rPr>
        <w:rFonts w:ascii="FuturaStd-Heavy" w:eastAsia="Calibri" w:hAnsi="FuturaStd-Heavy" w:cs="Times New Roman"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7C3A042C"/>
    <w:multiLevelType w:val="hybridMultilevel"/>
    <w:tmpl w:val="036247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8"/>
  </w:num>
  <w:num w:numId="8">
    <w:abstractNumId w:val="4"/>
  </w:num>
  <w:num w:numId="9">
    <w:abstractNumId w:val="10"/>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6E"/>
    <w:rsid w:val="00000C04"/>
    <w:rsid w:val="00002225"/>
    <w:rsid w:val="0000768F"/>
    <w:rsid w:val="00007E83"/>
    <w:rsid w:val="00014118"/>
    <w:rsid w:val="00022E22"/>
    <w:rsid w:val="00024D5D"/>
    <w:rsid w:val="00032893"/>
    <w:rsid w:val="00037B8D"/>
    <w:rsid w:val="00037C59"/>
    <w:rsid w:val="00042F7B"/>
    <w:rsid w:val="00045250"/>
    <w:rsid w:val="000457CC"/>
    <w:rsid w:val="00050108"/>
    <w:rsid w:val="00052BE9"/>
    <w:rsid w:val="00056A5E"/>
    <w:rsid w:val="00056B50"/>
    <w:rsid w:val="00061EB4"/>
    <w:rsid w:val="000630AE"/>
    <w:rsid w:val="00071226"/>
    <w:rsid w:val="000733FB"/>
    <w:rsid w:val="00091675"/>
    <w:rsid w:val="00091DEC"/>
    <w:rsid w:val="00096570"/>
    <w:rsid w:val="00096830"/>
    <w:rsid w:val="000A0845"/>
    <w:rsid w:val="000A369A"/>
    <w:rsid w:val="000A6F44"/>
    <w:rsid w:val="000B3695"/>
    <w:rsid w:val="000B3D10"/>
    <w:rsid w:val="000B477B"/>
    <w:rsid w:val="000B7044"/>
    <w:rsid w:val="000C0DC6"/>
    <w:rsid w:val="000C11BA"/>
    <w:rsid w:val="000C50A7"/>
    <w:rsid w:val="000C6DCE"/>
    <w:rsid w:val="000C7C4A"/>
    <w:rsid w:val="000D322E"/>
    <w:rsid w:val="000D782C"/>
    <w:rsid w:val="000E320E"/>
    <w:rsid w:val="000E3C9D"/>
    <w:rsid w:val="000E69E0"/>
    <w:rsid w:val="000E6EBA"/>
    <w:rsid w:val="000F0B54"/>
    <w:rsid w:val="000F5C73"/>
    <w:rsid w:val="00102075"/>
    <w:rsid w:val="00102C1E"/>
    <w:rsid w:val="001141B2"/>
    <w:rsid w:val="00114E43"/>
    <w:rsid w:val="001154CF"/>
    <w:rsid w:val="00122109"/>
    <w:rsid w:val="0012298D"/>
    <w:rsid w:val="00125257"/>
    <w:rsid w:val="00125366"/>
    <w:rsid w:val="00125891"/>
    <w:rsid w:val="00136EE1"/>
    <w:rsid w:val="00142B3D"/>
    <w:rsid w:val="00144953"/>
    <w:rsid w:val="00145807"/>
    <w:rsid w:val="00147929"/>
    <w:rsid w:val="001502D8"/>
    <w:rsid w:val="00150646"/>
    <w:rsid w:val="00157AAE"/>
    <w:rsid w:val="00157C1B"/>
    <w:rsid w:val="001622DB"/>
    <w:rsid w:val="00162EB4"/>
    <w:rsid w:val="00165E6C"/>
    <w:rsid w:val="00166EAC"/>
    <w:rsid w:val="00167944"/>
    <w:rsid w:val="001818BC"/>
    <w:rsid w:val="00182B3A"/>
    <w:rsid w:val="00190103"/>
    <w:rsid w:val="001948CD"/>
    <w:rsid w:val="001A3966"/>
    <w:rsid w:val="001A7C0E"/>
    <w:rsid w:val="001B19CD"/>
    <w:rsid w:val="001B447F"/>
    <w:rsid w:val="001C2BF1"/>
    <w:rsid w:val="001C3D5C"/>
    <w:rsid w:val="001D0CBC"/>
    <w:rsid w:val="001D5B58"/>
    <w:rsid w:val="001D60ED"/>
    <w:rsid w:val="001F0E46"/>
    <w:rsid w:val="001F1071"/>
    <w:rsid w:val="001F2D2F"/>
    <w:rsid w:val="001F5E62"/>
    <w:rsid w:val="002023F6"/>
    <w:rsid w:val="00204481"/>
    <w:rsid w:val="00206988"/>
    <w:rsid w:val="002217B8"/>
    <w:rsid w:val="0022404B"/>
    <w:rsid w:val="00234041"/>
    <w:rsid w:val="00236E5B"/>
    <w:rsid w:val="0023705A"/>
    <w:rsid w:val="002454B3"/>
    <w:rsid w:val="00245B9A"/>
    <w:rsid w:val="00252C8C"/>
    <w:rsid w:val="002558D5"/>
    <w:rsid w:val="0026413E"/>
    <w:rsid w:val="002649C2"/>
    <w:rsid w:val="00270539"/>
    <w:rsid w:val="0028042E"/>
    <w:rsid w:val="0029419F"/>
    <w:rsid w:val="002941E1"/>
    <w:rsid w:val="002957CF"/>
    <w:rsid w:val="00297C4E"/>
    <w:rsid w:val="002A1CF9"/>
    <w:rsid w:val="002A2856"/>
    <w:rsid w:val="002D3314"/>
    <w:rsid w:val="002E0557"/>
    <w:rsid w:val="002F5DBB"/>
    <w:rsid w:val="003034B0"/>
    <w:rsid w:val="00304095"/>
    <w:rsid w:val="003137CD"/>
    <w:rsid w:val="00316BEA"/>
    <w:rsid w:val="003228EE"/>
    <w:rsid w:val="00322DA5"/>
    <w:rsid w:val="00326BC4"/>
    <w:rsid w:val="003324FC"/>
    <w:rsid w:val="0033449A"/>
    <w:rsid w:val="00341403"/>
    <w:rsid w:val="00341612"/>
    <w:rsid w:val="00341E7B"/>
    <w:rsid w:val="003465A9"/>
    <w:rsid w:val="00346D8F"/>
    <w:rsid w:val="00351884"/>
    <w:rsid w:val="00352192"/>
    <w:rsid w:val="00354915"/>
    <w:rsid w:val="00355467"/>
    <w:rsid w:val="00360146"/>
    <w:rsid w:val="003646D8"/>
    <w:rsid w:val="00366257"/>
    <w:rsid w:val="003714A2"/>
    <w:rsid w:val="00375B20"/>
    <w:rsid w:val="00375D12"/>
    <w:rsid w:val="00385449"/>
    <w:rsid w:val="00390BDE"/>
    <w:rsid w:val="00391033"/>
    <w:rsid w:val="00391338"/>
    <w:rsid w:val="00395367"/>
    <w:rsid w:val="003A1B12"/>
    <w:rsid w:val="003B0F62"/>
    <w:rsid w:val="003B331F"/>
    <w:rsid w:val="003B6A7A"/>
    <w:rsid w:val="003C74E9"/>
    <w:rsid w:val="003D3AE5"/>
    <w:rsid w:val="003D5220"/>
    <w:rsid w:val="003E369E"/>
    <w:rsid w:val="003E79E0"/>
    <w:rsid w:val="003F40D2"/>
    <w:rsid w:val="003F70C8"/>
    <w:rsid w:val="00402D9B"/>
    <w:rsid w:val="004048CF"/>
    <w:rsid w:val="004062F1"/>
    <w:rsid w:val="00407C9A"/>
    <w:rsid w:val="00417F00"/>
    <w:rsid w:val="004233E1"/>
    <w:rsid w:val="00424841"/>
    <w:rsid w:val="004278FA"/>
    <w:rsid w:val="00434DED"/>
    <w:rsid w:val="00436E41"/>
    <w:rsid w:val="004510B3"/>
    <w:rsid w:val="00452A05"/>
    <w:rsid w:val="00454F8E"/>
    <w:rsid w:val="00456043"/>
    <w:rsid w:val="0045770E"/>
    <w:rsid w:val="004637DD"/>
    <w:rsid w:val="004700F3"/>
    <w:rsid w:val="00474478"/>
    <w:rsid w:val="00475163"/>
    <w:rsid w:val="0047598B"/>
    <w:rsid w:val="00483829"/>
    <w:rsid w:val="004862FB"/>
    <w:rsid w:val="00492345"/>
    <w:rsid w:val="00493A38"/>
    <w:rsid w:val="004969E5"/>
    <w:rsid w:val="004A3B6E"/>
    <w:rsid w:val="004B5424"/>
    <w:rsid w:val="004B5AFD"/>
    <w:rsid w:val="004C19D2"/>
    <w:rsid w:val="004D0FBC"/>
    <w:rsid w:val="004D1B7A"/>
    <w:rsid w:val="004E6126"/>
    <w:rsid w:val="004E7BA2"/>
    <w:rsid w:val="004F24F2"/>
    <w:rsid w:val="004F68B7"/>
    <w:rsid w:val="004F7A4D"/>
    <w:rsid w:val="00500F7A"/>
    <w:rsid w:val="00503A3E"/>
    <w:rsid w:val="00504789"/>
    <w:rsid w:val="00507099"/>
    <w:rsid w:val="00512869"/>
    <w:rsid w:val="00514E59"/>
    <w:rsid w:val="005307C5"/>
    <w:rsid w:val="00530CB6"/>
    <w:rsid w:val="00532C37"/>
    <w:rsid w:val="00532EDB"/>
    <w:rsid w:val="00540128"/>
    <w:rsid w:val="00541A1F"/>
    <w:rsid w:val="00541D94"/>
    <w:rsid w:val="00542F78"/>
    <w:rsid w:val="005511E1"/>
    <w:rsid w:val="00554E77"/>
    <w:rsid w:val="00556F39"/>
    <w:rsid w:val="00557BD6"/>
    <w:rsid w:val="00560BDB"/>
    <w:rsid w:val="0056202C"/>
    <w:rsid w:val="00566B18"/>
    <w:rsid w:val="005703C1"/>
    <w:rsid w:val="00577A9C"/>
    <w:rsid w:val="00582FFE"/>
    <w:rsid w:val="00590DD1"/>
    <w:rsid w:val="00594AFB"/>
    <w:rsid w:val="00596ACE"/>
    <w:rsid w:val="005A1879"/>
    <w:rsid w:val="005A38EB"/>
    <w:rsid w:val="005A6B2C"/>
    <w:rsid w:val="005A7CBF"/>
    <w:rsid w:val="005B1E14"/>
    <w:rsid w:val="005B27E1"/>
    <w:rsid w:val="005B2A51"/>
    <w:rsid w:val="005B4354"/>
    <w:rsid w:val="005B7554"/>
    <w:rsid w:val="005B7843"/>
    <w:rsid w:val="005C35CF"/>
    <w:rsid w:val="005C43FD"/>
    <w:rsid w:val="005F176A"/>
    <w:rsid w:val="005F2C28"/>
    <w:rsid w:val="005F319D"/>
    <w:rsid w:val="00601DE4"/>
    <w:rsid w:val="00603D16"/>
    <w:rsid w:val="0060792C"/>
    <w:rsid w:val="00611903"/>
    <w:rsid w:val="00612BAE"/>
    <w:rsid w:val="00614F84"/>
    <w:rsid w:val="0061636D"/>
    <w:rsid w:val="00621883"/>
    <w:rsid w:val="006248EA"/>
    <w:rsid w:val="00627969"/>
    <w:rsid w:val="006306CB"/>
    <w:rsid w:val="00634C87"/>
    <w:rsid w:val="006372DF"/>
    <w:rsid w:val="00640365"/>
    <w:rsid w:val="0064232D"/>
    <w:rsid w:val="0064242D"/>
    <w:rsid w:val="00642F44"/>
    <w:rsid w:val="006434E4"/>
    <w:rsid w:val="006445A2"/>
    <w:rsid w:val="00644687"/>
    <w:rsid w:val="0066325B"/>
    <w:rsid w:val="00664AA2"/>
    <w:rsid w:val="0066698C"/>
    <w:rsid w:val="00677D94"/>
    <w:rsid w:val="0068356F"/>
    <w:rsid w:val="00690D1B"/>
    <w:rsid w:val="00697482"/>
    <w:rsid w:val="006A0CD6"/>
    <w:rsid w:val="006A45A0"/>
    <w:rsid w:val="006A7341"/>
    <w:rsid w:val="006B1056"/>
    <w:rsid w:val="006C42A0"/>
    <w:rsid w:val="006C6B53"/>
    <w:rsid w:val="006D16B2"/>
    <w:rsid w:val="006D3E08"/>
    <w:rsid w:val="006D5FE2"/>
    <w:rsid w:val="006F0FDF"/>
    <w:rsid w:val="006F2476"/>
    <w:rsid w:val="006F279B"/>
    <w:rsid w:val="006F44DB"/>
    <w:rsid w:val="00704408"/>
    <w:rsid w:val="00710746"/>
    <w:rsid w:val="00713B1D"/>
    <w:rsid w:val="00714031"/>
    <w:rsid w:val="007145AC"/>
    <w:rsid w:val="00725674"/>
    <w:rsid w:val="00726601"/>
    <w:rsid w:val="00727D81"/>
    <w:rsid w:val="00731BD3"/>
    <w:rsid w:val="00735203"/>
    <w:rsid w:val="00736F33"/>
    <w:rsid w:val="00741EAD"/>
    <w:rsid w:val="00745044"/>
    <w:rsid w:val="00745B79"/>
    <w:rsid w:val="007463C4"/>
    <w:rsid w:val="007465D7"/>
    <w:rsid w:val="00746F5E"/>
    <w:rsid w:val="007523A5"/>
    <w:rsid w:val="007538F5"/>
    <w:rsid w:val="00761DA6"/>
    <w:rsid w:val="00763F6F"/>
    <w:rsid w:val="00766205"/>
    <w:rsid w:val="00770285"/>
    <w:rsid w:val="0077195E"/>
    <w:rsid w:val="00771E27"/>
    <w:rsid w:val="007826F8"/>
    <w:rsid w:val="00787E47"/>
    <w:rsid w:val="007944EE"/>
    <w:rsid w:val="00794A30"/>
    <w:rsid w:val="007A3A8A"/>
    <w:rsid w:val="007A706A"/>
    <w:rsid w:val="007B246E"/>
    <w:rsid w:val="007C0C81"/>
    <w:rsid w:val="007C1892"/>
    <w:rsid w:val="007C4A16"/>
    <w:rsid w:val="007C5E1C"/>
    <w:rsid w:val="007D02A9"/>
    <w:rsid w:val="007D068B"/>
    <w:rsid w:val="007D30B2"/>
    <w:rsid w:val="007D6EB3"/>
    <w:rsid w:val="007E0DBD"/>
    <w:rsid w:val="007E6386"/>
    <w:rsid w:val="007E7218"/>
    <w:rsid w:val="007F2D38"/>
    <w:rsid w:val="00801B82"/>
    <w:rsid w:val="00802424"/>
    <w:rsid w:val="008053D9"/>
    <w:rsid w:val="00812E4E"/>
    <w:rsid w:val="00824E42"/>
    <w:rsid w:val="00831226"/>
    <w:rsid w:val="00836461"/>
    <w:rsid w:val="00843B1D"/>
    <w:rsid w:val="008500EA"/>
    <w:rsid w:val="0085235F"/>
    <w:rsid w:val="0085256E"/>
    <w:rsid w:val="00865C4D"/>
    <w:rsid w:val="00867939"/>
    <w:rsid w:val="00867DD3"/>
    <w:rsid w:val="00886656"/>
    <w:rsid w:val="00886CD5"/>
    <w:rsid w:val="00887C3F"/>
    <w:rsid w:val="00891AF2"/>
    <w:rsid w:val="008937A1"/>
    <w:rsid w:val="00893812"/>
    <w:rsid w:val="008B312B"/>
    <w:rsid w:val="008B44D5"/>
    <w:rsid w:val="008C0AB3"/>
    <w:rsid w:val="008C48F5"/>
    <w:rsid w:val="008C7961"/>
    <w:rsid w:val="008C7C7D"/>
    <w:rsid w:val="008D19AC"/>
    <w:rsid w:val="008D719C"/>
    <w:rsid w:val="008E5572"/>
    <w:rsid w:val="008E6F64"/>
    <w:rsid w:val="008E773A"/>
    <w:rsid w:val="008E7BA1"/>
    <w:rsid w:val="008F2277"/>
    <w:rsid w:val="008F2630"/>
    <w:rsid w:val="008F4F02"/>
    <w:rsid w:val="008F7893"/>
    <w:rsid w:val="00903CAA"/>
    <w:rsid w:val="009056A3"/>
    <w:rsid w:val="009107C4"/>
    <w:rsid w:val="00911802"/>
    <w:rsid w:val="00923962"/>
    <w:rsid w:val="00926822"/>
    <w:rsid w:val="009365EC"/>
    <w:rsid w:val="00940B73"/>
    <w:rsid w:val="009466CE"/>
    <w:rsid w:val="0094716C"/>
    <w:rsid w:val="009518CA"/>
    <w:rsid w:val="00965ACA"/>
    <w:rsid w:val="009669B8"/>
    <w:rsid w:val="009672BF"/>
    <w:rsid w:val="00970DF8"/>
    <w:rsid w:val="009804F9"/>
    <w:rsid w:val="00982208"/>
    <w:rsid w:val="00983524"/>
    <w:rsid w:val="00984925"/>
    <w:rsid w:val="00985275"/>
    <w:rsid w:val="00986126"/>
    <w:rsid w:val="009A24C1"/>
    <w:rsid w:val="009B0198"/>
    <w:rsid w:val="009B1AC3"/>
    <w:rsid w:val="009B4F04"/>
    <w:rsid w:val="009C1C8E"/>
    <w:rsid w:val="009C23DE"/>
    <w:rsid w:val="009C7A39"/>
    <w:rsid w:val="009D4153"/>
    <w:rsid w:val="009D52C5"/>
    <w:rsid w:val="009D5646"/>
    <w:rsid w:val="009D7DA0"/>
    <w:rsid w:val="009E5311"/>
    <w:rsid w:val="009E69B9"/>
    <w:rsid w:val="009E7DE0"/>
    <w:rsid w:val="009F47AA"/>
    <w:rsid w:val="009F7985"/>
    <w:rsid w:val="00A0155F"/>
    <w:rsid w:val="00A054C8"/>
    <w:rsid w:val="00A05E25"/>
    <w:rsid w:val="00A160F2"/>
    <w:rsid w:val="00A32106"/>
    <w:rsid w:val="00A411C7"/>
    <w:rsid w:val="00A42F94"/>
    <w:rsid w:val="00A45569"/>
    <w:rsid w:val="00A470D4"/>
    <w:rsid w:val="00A547CE"/>
    <w:rsid w:val="00A5693D"/>
    <w:rsid w:val="00A56B21"/>
    <w:rsid w:val="00A56F08"/>
    <w:rsid w:val="00A60211"/>
    <w:rsid w:val="00A64B83"/>
    <w:rsid w:val="00A663D1"/>
    <w:rsid w:val="00A67033"/>
    <w:rsid w:val="00A70758"/>
    <w:rsid w:val="00A746A8"/>
    <w:rsid w:val="00A771B1"/>
    <w:rsid w:val="00A80A75"/>
    <w:rsid w:val="00A85161"/>
    <w:rsid w:val="00A8603D"/>
    <w:rsid w:val="00A86726"/>
    <w:rsid w:val="00A86932"/>
    <w:rsid w:val="00A914CC"/>
    <w:rsid w:val="00A92DFC"/>
    <w:rsid w:val="00A96010"/>
    <w:rsid w:val="00A97879"/>
    <w:rsid w:val="00AA20E7"/>
    <w:rsid w:val="00AA225B"/>
    <w:rsid w:val="00AA5EC4"/>
    <w:rsid w:val="00AC0F04"/>
    <w:rsid w:val="00AD0A8B"/>
    <w:rsid w:val="00AD5829"/>
    <w:rsid w:val="00AE25E3"/>
    <w:rsid w:val="00AE2960"/>
    <w:rsid w:val="00AE5A0F"/>
    <w:rsid w:val="00AF2847"/>
    <w:rsid w:val="00AF43C8"/>
    <w:rsid w:val="00AF5C57"/>
    <w:rsid w:val="00AF60D7"/>
    <w:rsid w:val="00AF72BF"/>
    <w:rsid w:val="00AF75D7"/>
    <w:rsid w:val="00AF76C9"/>
    <w:rsid w:val="00B00CDB"/>
    <w:rsid w:val="00B03883"/>
    <w:rsid w:val="00B060D8"/>
    <w:rsid w:val="00B07FCD"/>
    <w:rsid w:val="00B20146"/>
    <w:rsid w:val="00B228C3"/>
    <w:rsid w:val="00B2401F"/>
    <w:rsid w:val="00B273F0"/>
    <w:rsid w:val="00B27643"/>
    <w:rsid w:val="00B361D7"/>
    <w:rsid w:val="00B4298E"/>
    <w:rsid w:val="00B43226"/>
    <w:rsid w:val="00B46E8D"/>
    <w:rsid w:val="00B51D39"/>
    <w:rsid w:val="00B64867"/>
    <w:rsid w:val="00B67196"/>
    <w:rsid w:val="00B7079D"/>
    <w:rsid w:val="00B72326"/>
    <w:rsid w:val="00B7366A"/>
    <w:rsid w:val="00B75154"/>
    <w:rsid w:val="00B83E42"/>
    <w:rsid w:val="00B84170"/>
    <w:rsid w:val="00B90645"/>
    <w:rsid w:val="00BA0641"/>
    <w:rsid w:val="00BA7C85"/>
    <w:rsid w:val="00BB1F86"/>
    <w:rsid w:val="00BB6F06"/>
    <w:rsid w:val="00BC4C69"/>
    <w:rsid w:val="00BC63CD"/>
    <w:rsid w:val="00BD0B9C"/>
    <w:rsid w:val="00BD0DC1"/>
    <w:rsid w:val="00BD1C22"/>
    <w:rsid w:val="00BD544D"/>
    <w:rsid w:val="00BD6F16"/>
    <w:rsid w:val="00BE0CDA"/>
    <w:rsid w:val="00BE3494"/>
    <w:rsid w:val="00BE4C58"/>
    <w:rsid w:val="00BE5007"/>
    <w:rsid w:val="00BE5F5F"/>
    <w:rsid w:val="00BF6B28"/>
    <w:rsid w:val="00C00AEB"/>
    <w:rsid w:val="00C0324B"/>
    <w:rsid w:val="00C11546"/>
    <w:rsid w:val="00C13B62"/>
    <w:rsid w:val="00C200C1"/>
    <w:rsid w:val="00C207E9"/>
    <w:rsid w:val="00C2488E"/>
    <w:rsid w:val="00C2747F"/>
    <w:rsid w:val="00C301C6"/>
    <w:rsid w:val="00C321C1"/>
    <w:rsid w:val="00C33DDD"/>
    <w:rsid w:val="00C35B3D"/>
    <w:rsid w:val="00C40BF6"/>
    <w:rsid w:val="00C41526"/>
    <w:rsid w:val="00C5378C"/>
    <w:rsid w:val="00C56692"/>
    <w:rsid w:val="00C571CE"/>
    <w:rsid w:val="00C612BB"/>
    <w:rsid w:val="00C66181"/>
    <w:rsid w:val="00C74E63"/>
    <w:rsid w:val="00C7543E"/>
    <w:rsid w:val="00C848C5"/>
    <w:rsid w:val="00C9415E"/>
    <w:rsid w:val="00C96025"/>
    <w:rsid w:val="00CA0DAE"/>
    <w:rsid w:val="00CA499C"/>
    <w:rsid w:val="00CA5EAD"/>
    <w:rsid w:val="00CB75E6"/>
    <w:rsid w:val="00CC0170"/>
    <w:rsid w:val="00CC2160"/>
    <w:rsid w:val="00CC2B53"/>
    <w:rsid w:val="00CC4CA1"/>
    <w:rsid w:val="00CD44BC"/>
    <w:rsid w:val="00CE2F50"/>
    <w:rsid w:val="00CE2F7C"/>
    <w:rsid w:val="00CE4B6B"/>
    <w:rsid w:val="00CE5496"/>
    <w:rsid w:val="00CF3979"/>
    <w:rsid w:val="00CF7C51"/>
    <w:rsid w:val="00D04312"/>
    <w:rsid w:val="00D0732C"/>
    <w:rsid w:val="00D07D2C"/>
    <w:rsid w:val="00D15102"/>
    <w:rsid w:val="00D15201"/>
    <w:rsid w:val="00D213FD"/>
    <w:rsid w:val="00D27FD4"/>
    <w:rsid w:val="00D3550B"/>
    <w:rsid w:val="00D3761E"/>
    <w:rsid w:val="00D47055"/>
    <w:rsid w:val="00D53449"/>
    <w:rsid w:val="00D535A7"/>
    <w:rsid w:val="00D553D8"/>
    <w:rsid w:val="00D573C1"/>
    <w:rsid w:val="00D64D93"/>
    <w:rsid w:val="00D73F8A"/>
    <w:rsid w:val="00D74795"/>
    <w:rsid w:val="00D873D8"/>
    <w:rsid w:val="00D92D5E"/>
    <w:rsid w:val="00D930C7"/>
    <w:rsid w:val="00D941B8"/>
    <w:rsid w:val="00D95386"/>
    <w:rsid w:val="00DA3F81"/>
    <w:rsid w:val="00DD28C6"/>
    <w:rsid w:val="00DD6AE7"/>
    <w:rsid w:val="00DE7AE9"/>
    <w:rsid w:val="00DF1054"/>
    <w:rsid w:val="00DF124D"/>
    <w:rsid w:val="00DF16E7"/>
    <w:rsid w:val="00E003EE"/>
    <w:rsid w:val="00E00C71"/>
    <w:rsid w:val="00E0452F"/>
    <w:rsid w:val="00E110D4"/>
    <w:rsid w:val="00E11BAE"/>
    <w:rsid w:val="00E14F62"/>
    <w:rsid w:val="00E17186"/>
    <w:rsid w:val="00E17744"/>
    <w:rsid w:val="00E21F92"/>
    <w:rsid w:val="00E24DAB"/>
    <w:rsid w:val="00E26CBF"/>
    <w:rsid w:val="00E34EB2"/>
    <w:rsid w:val="00E35965"/>
    <w:rsid w:val="00E54243"/>
    <w:rsid w:val="00E54CD0"/>
    <w:rsid w:val="00E55596"/>
    <w:rsid w:val="00E555F5"/>
    <w:rsid w:val="00E5692B"/>
    <w:rsid w:val="00E70B58"/>
    <w:rsid w:val="00E71CD4"/>
    <w:rsid w:val="00E75F70"/>
    <w:rsid w:val="00E84291"/>
    <w:rsid w:val="00E8540F"/>
    <w:rsid w:val="00E86460"/>
    <w:rsid w:val="00E91A0E"/>
    <w:rsid w:val="00EA1B0F"/>
    <w:rsid w:val="00EA20E3"/>
    <w:rsid w:val="00EB2092"/>
    <w:rsid w:val="00EC1486"/>
    <w:rsid w:val="00EC2FAA"/>
    <w:rsid w:val="00EC7BCF"/>
    <w:rsid w:val="00ED0CFF"/>
    <w:rsid w:val="00ED48B5"/>
    <w:rsid w:val="00ED7B95"/>
    <w:rsid w:val="00EF0CD7"/>
    <w:rsid w:val="00EF3146"/>
    <w:rsid w:val="00EF7C0D"/>
    <w:rsid w:val="00F011F6"/>
    <w:rsid w:val="00F056FF"/>
    <w:rsid w:val="00F1145B"/>
    <w:rsid w:val="00F12723"/>
    <w:rsid w:val="00F139FE"/>
    <w:rsid w:val="00F171EE"/>
    <w:rsid w:val="00F17D20"/>
    <w:rsid w:val="00F26516"/>
    <w:rsid w:val="00F27DEF"/>
    <w:rsid w:val="00F337BA"/>
    <w:rsid w:val="00F40E3B"/>
    <w:rsid w:val="00F42C79"/>
    <w:rsid w:val="00F4441E"/>
    <w:rsid w:val="00F46BF5"/>
    <w:rsid w:val="00F551DD"/>
    <w:rsid w:val="00F60499"/>
    <w:rsid w:val="00F66F28"/>
    <w:rsid w:val="00F844B4"/>
    <w:rsid w:val="00F86AF8"/>
    <w:rsid w:val="00F9216D"/>
    <w:rsid w:val="00FA01FC"/>
    <w:rsid w:val="00FA7A25"/>
    <w:rsid w:val="00FB2AD5"/>
    <w:rsid w:val="00FB5D1D"/>
    <w:rsid w:val="00FB625D"/>
    <w:rsid w:val="00FB6F40"/>
    <w:rsid w:val="00FC03F2"/>
    <w:rsid w:val="00FC1A8F"/>
    <w:rsid w:val="00FD7340"/>
    <w:rsid w:val="00FE1EB2"/>
    <w:rsid w:val="00FF095C"/>
    <w:rsid w:val="00FF13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A861"/>
  <w15:chartTrackingRefBased/>
  <w15:docId w15:val="{5496DCD3-56C2-42FC-A4B5-AE8AB3AF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20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075"/>
  </w:style>
  <w:style w:type="paragraph" w:styleId="Piedepgina">
    <w:name w:val="footer"/>
    <w:basedOn w:val="Normal"/>
    <w:link w:val="PiedepginaCar"/>
    <w:uiPriority w:val="99"/>
    <w:unhideWhenUsed/>
    <w:rsid w:val="001020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075"/>
  </w:style>
  <w:style w:type="character" w:styleId="Refdecomentario">
    <w:name w:val="annotation reference"/>
    <w:basedOn w:val="Fuentedeprrafopredeter"/>
    <w:uiPriority w:val="99"/>
    <w:semiHidden/>
    <w:unhideWhenUsed/>
    <w:rsid w:val="004062F1"/>
    <w:rPr>
      <w:sz w:val="16"/>
      <w:szCs w:val="16"/>
    </w:rPr>
  </w:style>
  <w:style w:type="paragraph" w:styleId="Textocomentario">
    <w:name w:val="annotation text"/>
    <w:basedOn w:val="Normal"/>
    <w:link w:val="TextocomentarioCar"/>
    <w:uiPriority w:val="99"/>
    <w:semiHidden/>
    <w:unhideWhenUsed/>
    <w:rsid w:val="004062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62F1"/>
    <w:rPr>
      <w:sz w:val="20"/>
      <w:szCs w:val="20"/>
    </w:rPr>
  </w:style>
  <w:style w:type="paragraph" w:styleId="Asuntodelcomentario">
    <w:name w:val="annotation subject"/>
    <w:basedOn w:val="Textocomentario"/>
    <w:next w:val="Textocomentario"/>
    <w:link w:val="AsuntodelcomentarioCar"/>
    <w:uiPriority w:val="99"/>
    <w:semiHidden/>
    <w:unhideWhenUsed/>
    <w:rsid w:val="004062F1"/>
    <w:rPr>
      <w:b/>
      <w:bCs/>
    </w:rPr>
  </w:style>
  <w:style w:type="character" w:customStyle="1" w:styleId="AsuntodelcomentarioCar">
    <w:name w:val="Asunto del comentario Car"/>
    <w:basedOn w:val="TextocomentarioCar"/>
    <w:link w:val="Asuntodelcomentario"/>
    <w:uiPriority w:val="99"/>
    <w:semiHidden/>
    <w:rsid w:val="004062F1"/>
    <w:rPr>
      <w:b/>
      <w:bCs/>
      <w:sz w:val="20"/>
      <w:szCs w:val="20"/>
    </w:rPr>
  </w:style>
  <w:style w:type="paragraph" w:styleId="Textodeglobo">
    <w:name w:val="Balloon Text"/>
    <w:basedOn w:val="Normal"/>
    <w:link w:val="TextodegloboCar"/>
    <w:uiPriority w:val="99"/>
    <w:semiHidden/>
    <w:unhideWhenUsed/>
    <w:rsid w:val="00406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62F1"/>
    <w:rPr>
      <w:rFonts w:ascii="Segoe UI" w:hAnsi="Segoe UI" w:cs="Segoe UI"/>
      <w:sz w:val="18"/>
      <w:szCs w:val="18"/>
    </w:rPr>
  </w:style>
  <w:style w:type="paragraph" w:styleId="Prrafodelista">
    <w:name w:val="List Paragraph"/>
    <w:basedOn w:val="Normal"/>
    <w:uiPriority w:val="34"/>
    <w:qFormat/>
    <w:rsid w:val="001D5B58"/>
    <w:pPr>
      <w:ind w:left="720"/>
      <w:contextualSpacing/>
    </w:pPr>
  </w:style>
  <w:style w:type="character" w:styleId="Hipervnculo">
    <w:name w:val="Hyperlink"/>
    <w:basedOn w:val="Fuentedeprrafopredeter"/>
    <w:uiPriority w:val="99"/>
    <w:unhideWhenUsed/>
    <w:rsid w:val="00530CB6"/>
    <w:rPr>
      <w:color w:val="0563C1" w:themeColor="hyperlink"/>
      <w:u w:val="single"/>
    </w:rPr>
  </w:style>
  <w:style w:type="paragraph" w:customStyle="1" w:styleId="Default">
    <w:name w:val="Default"/>
    <w:rsid w:val="00F42C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7368">
      <w:bodyDiv w:val="1"/>
      <w:marLeft w:val="0"/>
      <w:marRight w:val="0"/>
      <w:marTop w:val="0"/>
      <w:marBottom w:val="0"/>
      <w:divBdr>
        <w:top w:val="none" w:sz="0" w:space="0" w:color="auto"/>
        <w:left w:val="none" w:sz="0" w:space="0" w:color="auto"/>
        <w:bottom w:val="none" w:sz="0" w:space="0" w:color="auto"/>
        <w:right w:val="none" w:sz="0" w:space="0" w:color="auto"/>
      </w:divBdr>
    </w:div>
    <w:div w:id="676616868">
      <w:bodyDiv w:val="1"/>
      <w:marLeft w:val="0"/>
      <w:marRight w:val="0"/>
      <w:marTop w:val="0"/>
      <w:marBottom w:val="0"/>
      <w:divBdr>
        <w:top w:val="none" w:sz="0" w:space="0" w:color="auto"/>
        <w:left w:val="none" w:sz="0" w:space="0" w:color="auto"/>
        <w:bottom w:val="none" w:sz="0" w:space="0" w:color="auto"/>
        <w:right w:val="none" w:sz="0" w:space="0" w:color="auto"/>
      </w:divBdr>
    </w:div>
    <w:div w:id="868417872">
      <w:bodyDiv w:val="1"/>
      <w:marLeft w:val="0"/>
      <w:marRight w:val="0"/>
      <w:marTop w:val="0"/>
      <w:marBottom w:val="0"/>
      <w:divBdr>
        <w:top w:val="none" w:sz="0" w:space="0" w:color="auto"/>
        <w:left w:val="none" w:sz="0" w:space="0" w:color="auto"/>
        <w:bottom w:val="none" w:sz="0" w:space="0" w:color="auto"/>
        <w:right w:val="none" w:sz="0" w:space="0" w:color="auto"/>
      </w:divBdr>
    </w:div>
    <w:div w:id="1230002488">
      <w:bodyDiv w:val="1"/>
      <w:marLeft w:val="0"/>
      <w:marRight w:val="0"/>
      <w:marTop w:val="0"/>
      <w:marBottom w:val="0"/>
      <w:divBdr>
        <w:top w:val="none" w:sz="0" w:space="0" w:color="auto"/>
        <w:left w:val="none" w:sz="0" w:space="0" w:color="auto"/>
        <w:bottom w:val="none" w:sz="0" w:space="0" w:color="auto"/>
        <w:right w:val="none" w:sz="0" w:space="0" w:color="auto"/>
      </w:divBdr>
    </w:div>
    <w:div w:id="1607082390">
      <w:bodyDiv w:val="1"/>
      <w:marLeft w:val="0"/>
      <w:marRight w:val="0"/>
      <w:marTop w:val="0"/>
      <w:marBottom w:val="0"/>
      <w:divBdr>
        <w:top w:val="none" w:sz="0" w:space="0" w:color="auto"/>
        <w:left w:val="none" w:sz="0" w:space="0" w:color="auto"/>
        <w:bottom w:val="none" w:sz="0" w:space="0" w:color="auto"/>
        <w:right w:val="none" w:sz="0" w:space="0" w:color="auto"/>
      </w:divBdr>
    </w:div>
    <w:div w:id="1763379458">
      <w:bodyDiv w:val="1"/>
      <w:marLeft w:val="0"/>
      <w:marRight w:val="0"/>
      <w:marTop w:val="0"/>
      <w:marBottom w:val="0"/>
      <w:divBdr>
        <w:top w:val="none" w:sz="0" w:space="0" w:color="auto"/>
        <w:left w:val="none" w:sz="0" w:space="0" w:color="auto"/>
        <w:bottom w:val="none" w:sz="0" w:space="0" w:color="auto"/>
        <w:right w:val="none" w:sz="0" w:space="0" w:color="auto"/>
      </w:divBdr>
    </w:div>
    <w:div w:id="21359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ytransparente@aerocivil.gov.co"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AB345A4F007443A5E24894DBD40E0F" ma:contentTypeVersion="2" ma:contentTypeDescription="Create a new document." ma:contentTypeScope="" ma:versionID="6e7c6ade1fea1ebc9ac54633bb96a1a7">
  <xsd:schema xmlns:xsd="http://www.w3.org/2001/XMLSchema" xmlns:xs="http://www.w3.org/2001/XMLSchema" xmlns:p="http://schemas.microsoft.com/office/2006/metadata/properties" xmlns:ns2="a9c2eecf-403d-41f7-85a9-9629c8a74907" targetNamespace="http://schemas.microsoft.com/office/2006/metadata/properties" ma:root="true" ma:fieldsID="7f58003238a50c58bc4a6e821de73105" ns2:_="">
    <xsd:import namespace="a9c2eecf-403d-41f7-85a9-9629c8a74907"/>
    <xsd:element name="properties">
      <xsd:complexType>
        <xsd:sequence>
          <xsd:element name="documentManagement">
            <xsd:complexType>
              <xsd:all>
                <xsd:element ref="ns2:Formato" minOccurs="0"/>
                <xsd:element ref="ns2:A_x00f1_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2eecf-403d-41f7-85a9-9629c8a7490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A_x00f1_o" ma:index="9" ma:displayName="Año" ma:format="Dropdown" ma:internalName="A_x00f1_o">
      <xsd:simpleType>
        <xsd:restriction base="dms:Choice">
          <xsd:enumeration value="2016"/>
          <xsd:enumeration value="2017"/>
          <xsd:enumeration value="2018"/>
          <xsd:enumeration value="2019"/>
          <xsd:enumeration value="2020"/>
          <xsd:enumeration value="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 xmlns="a9c2eecf-403d-41f7-85a9-9629c8a74907">/Style%20Library/Images/doc.svg</Formato>
    <A_x00f1_o xmlns="a9c2eecf-403d-41f7-85a9-9629c8a74907">2020</A_x00f1_o>
  </documentManagement>
</p:properties>
</file>

<file path=customXml/itemProps1.xml><?xml version="1.0" encoding="utf-8"?>
<ds:datastoreItem xmlns:ds="http://schemas.openxmlformats.org/officeDocument/2006/customXml" ds:itemID="{86E0BD68-0F02-42EB-BD64-656F08B42191}">
  <ds:schemaRefs>
    <ds:schemaRef ds:uri="http://schemas.openxmlformats.org/officeDocument/2006/bibliography"/>
  </ds:schemaRefs>
</ds:datastoreItem>
</file>

<file path=customXml/itemProps2.xml><?xml version="1.0" encoding="utf-8"?>
<ds:datastoreItem xmlns:ds="http://schemas.openxmlformats.org/officeDocument/2006/customXml" ds:itemID="{E46DDAD1-8398-4856-B315-EA1B41690CCC}"/>
</file>

<file path=customXml/itemProps3.xml><?xml version="1.0" encoding="utf-8"?>
<ds:datastoreItem xmlns:ds="http://schemas.openxmlformats.org/officeDocument/2006/customXml" ds:itemID="{F818FD99-CDBF-4A82-8DF6-CA3157957A04}"/>
</file>

<file path=customXml/itemProps4.xml><?xml version="1.0" encoding="utf-8"?>
<ds:datastoreItem xmlns:ds="http://schemas.openxmlformats.org/officeDocument/2006/customXml" ds:itemID="{80543CC3-91F8-4D6C-9CFA-CE8E47D72073}"/>
</file>

<file path=docProps/app.xml><?xml version="1.0" encoding="utf-8"?>
<Properties xmlns="http://schemas.openxmlformats.org/officeDocument/2006/extended-properties" xmlns:vt="http://schemas.openxmlformats.org/officeDocument/2006/docPropsVTypes">
  <Template>Normal</Template>
  <TotalTime>276</TotalTime>
  <Pages>1</Pages>
  <Words>2062</Words>
  <Characters>11345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Seguimiento Plan Anticorrupción y Atención al Ciudadano y Mapa Riesgos de Corrupción primer cuatrimestre 2020 </dc:title>
  <dc:subject/>
  <dc:creator>19294874</dc:creator>
  <cp:keywords/>
  <dc:description/>
  <cp:lastModifiedBy>Alfredo Avellaneda Hidalgo</cp:lastModifiedBy>
  <cp:revision>47</cp:revision>
  <dcterms:created xsi:type="dcterms:W3CDTF">2020-01-23T13:29:00Z</dcterms:created>
  <dcterms:modified xsi:type="dcterms:W3CDTF">2020-05-17T16:48:00Z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0x01010028AB345A4F007443A5E24894DBD40E0F</vt:lpwstr>
  </property>
</Properties>
</file>